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E3D651" w14:textId="53C477EF" w:rsidR="00C537E6" w:rsidRPr="00FF3E1C" w:rsidRDefault="00C537E6" w:rsidP="00C537E6">
      <w:pPr>
        <w:tabs>
          <w:tab w:val="left" w:pos="1701"/>
          <w:tab w:val="right" w:pos="9639"/>
        </w:tabs>
        <w:spacing w:after="60"/>
        <w:rPr>
          <w:rFonts w:cs="Arial"/>
          <w:b/>
          <w:sz w:val="32"/>
          <w:szCs w:val="32"/>
          <w:highlight w:val="yellow"/>
          <w:lang w:val="de-DE"/>
        </w:rPr>
      </w:pPr>
      <w:bookmarkStart w:id="0" w:name="_Hlk512852793"/>
      <w:r w:rsidRPr="00FF3E1C">
        <w:rPr>
          <w:rFonts w:cs="Arial"/>
          <w:b/>
          <w:sz w:val="24"/>
          <w:lang w:val="de-DE"/>
        </w:rPr>
        <w:t>3GPP TSG-RAN WG2 #107bis</w:t>
      </w:r>
      <w:r w:rsidRPr="00FF3E1C">
        <w:rPr>
          <w:rFonts w:cs="Arial"/>
          <w:b/>
          <w:sz w:val="24"/>
          <w:lang w:val="de-DE"/>
        </w:rPr>
        <w:tab/>
      </w:r>
      <w:r w:rsidRPr="00FF3E1C">
        <w:rPr>
          <w:rFonts w:cs="Arial"/>
          <w:b/>
          <w:sz w:val="32"/>
          <w:szCs w:val="32"/>
          <w:lang w:val="de-DE"/>
        </w:rPr>
        <w:t xml:space="preserve"> </w:t>
      </w:r>
      <w:r w:rsidRPr="0069750D">
        <w:rPr>
          <w:rFonts w:cs="Arial"/>
          <w:b/>
          <w:sz w:val="32"/>
          <w:szCs w:val="32"/>
          <w:lang w:val="de-DE"/>
        </w:rPr>
        <w:t>R2-19</w:t>
      </w:r>
      <w:r w:rsidR="0069750D">
        <w:rPr>
          <w:rFonts w:cs="Arial"/>
          <w:b/>
          <w:sz w:val="32"/>
          <w:szCs w:val="32"/>
          <w:lang w:val="de-DE"/>
        </w:rPr>
        <w:t>13321</w:t>
      </w:r>
    </w:p>
    <w:bookmarkEnd w:id="0"/>
    <w:p w14:paraId="44A1BA5E" w14:textId="77777777" w:rsidR="00C537E6" w:rsidRPr="00FF3E1C" w:rsidRDefault="00C537E6" w:rsidP="00C537E6">
      <w:pPr>
        <w:outlineLvl w:val="0"/>
        <w:rPr>
          <w:rFonts w:cs="Arial"/>
          <w:b/>
          <w:noProof/>
          <w:sz w:val="24"/>
        </w:rPr>
      </w:pPr>
      <w:r w:rsidRPr="00FF3E1C">
        <w:rPr>
          <w:rFonts w:cs="Arial"/>
          <w:b/>
          <w:noProof/>
          <w:sz w:val="24"/>
        </w:rPr>
        <w:t>Chongqing, China, 14</w:t>
      </w:r>
      <w:r w:rsidRPr="00FF3E1C">
        <w:rPr>
          <w:rFonts w:cs="Arial"/>
          <w:b/>
          <w:noProof/>
          <w:sz w:val="24"/>
          <w:vertAlign w:val="superscript"/>
        </w:rPr>
        <w:t>th</w:t>
      </w:r>
      <w:r w:rsidRPr="00FF3E1C">
        <w:rPr>
          <w:rFonts w:cs="Arial"/>
          <w:b/>
          <w:noProof/>
          <w:sz w:val="24"/>
        </w:rPr>
        <w:t xml:space="preserve"> – 18</w:t>
      </w:r>
      <w:r w:rsidRPr="00FF3E1C">
        <w:rPr>
          <w:rFonts w:cs="Arial"/>
          <w:b/>
          <w:noProof/>
          <w:sz w:val="24"/>
          <w:vertAlign w:val="superscript"/>
        </w:rPr>
        <w:t>th</w:t>
      </w:r>
      <w:r w:rsidRPr="00FF3E1C">
        <w:rPr>
          <w:rFonts w:cs="Arial"/>
          <w:b/>
          <w:noProof/>
          <w:sz w:val="24"/>
        </w:rPr>
        <w:t xml:space="preserve"> October 2019</w:t>
      </w:r>
    </w:p>
    <w:p w14:paraId="3011E05E" w14:textId="77777777" w:rsidR="00201BEF" w:rsidRPr="007A6B98" w:rsidRDefault="00201BEF" w:rsidP="00201BEF">
      <w:pPr>
        <w:pStyle w:val="3GPPHeader"/>
        <w:rPr>
          <w:rFonts w:cs="Arial"/>
        </w:rPr>
      </w:pPr>
    </w:p>
    <w:p w14:paraId="38D93AEF" w14:textId="7081200B" w:rsidR="00201BEF" w:rsidRPr="007A6B98" w:rsidRDefault="00201BEF" w:rsidP="00201BEF">
      <w:pPr>
        <w:pStyle w:val="3GPPHeader"/>
        <w:rPr>
          <w:rFonts w:cs="Arial"/>
          <w:sz w:val="22"/>
          <w:szCs w:val="22"/>
        </w:rPr>
      </w:pPr>
      <w:r w:rsidRPr="007A6B98">
        <w:rPr>
          <w:rFonts w:cs="Arial"/>
          <w:sz w:val="22"/>
          <w:szCs w:val="22"/>
          <w:lang w:val="en-US"/>
        </w:rPr>
        <w:t>Agenda Item:</w:t>
      </w:r>
      <w:r w:rsidRPr="007A6B98">
        <w:rPr>
          <w:rFonts w:cs="Arial"/>
          <w:sz w:val="22"/>
          <w:szCs w:val="22"/>
          <w:lang w:val="en-US"/>
        </w:rPr>
        <w:tab/>
      </w:r>
      <w:r w:rsidR="0069750D">
        <w:rPr>
          <w:rFonts w:cs="Arial"/>
        </w:rPr>
        <w:t>6.4.5</w:t>
      </w:r>
    </w:p>
    <w:p w14:paraId="00B6B2ED" w14:textId="77777777" w:rsidR="00201BEF" w:rsidRPr="007A6B98" w:rsidRDefault="00201BEF" w:rsidP="00201BEF">
      <w:pPr>
        <w:pStyle w:val="3GPPHeader"/>
        <w:rPr>
          <w:rFonts w:cs="Arial"/>
          <w:sz w:val="22"/>
          <w:szCs w:val="22"/>
        </w:rPr>
      </w:pPr>
      <w:r w:rsidRPr="007A6B98">
        <w:rPr>
          <w:rFonts w:cs="Arial"/>
          <w:sz w:val="22"/>
          <w:szCs w:val="22"/>
        </w:rPr>
        <w:t>Source:</w:t>
      </w:r>
      <w:r w:rsidRPr="007A6B98">
        <w:rPr>
          <w:rFonts w:cs="Arial"/>
          <w:sz w:val="22"/>
          <w:szCs w:val="22"/>
        </w:rPr>
        <w:tab/>
        <w:t>Ericsson</w:t>
      </w:r>
    </w:p>
    <w:p w14:paraId="7BFAE83D" w14:textId="5A6DF2EA" w:rsidR="00201BEF" w:rsidRPr="00F93646" w:rsidRDefault="00201BEF" w:rsidP="00201BEF">
      <w:pPr>
        <w:pStyle w:val="3GPPHeader"/>
        <w:rPr>
          <w:rFonts w:eastAsiaTheme="minorEastAsia" w:cs="Arial"/>
          <w:sz w:val="22"/>
          <w:szCs w:val="22"/>
        </w:rPr>
      </w:pPr>
      <w:r w:rsidRPr="007A6B98">
        <w:rPr>
          <w:rFonts w:cs="Arial"/>
          <w:sz w:val="22"/>
          <w:szCs w:val="22"/>
        </w:rPr>
        <w:t>Title:</w:t>
      </w:r>
      <w:r w:rsidRPr="007A6B98">
        <w:rPr>
          <w:rFonts w:cs="Arial"/>
          <w:sz w:val="22"/>
          <w:szCs w:val="22"/>
        </w:rPr>
        <w:tab/>
      </w:r>
      <w:r w:rsidR="006E4D57">
        <w:rPr>
          <w:rFonts w:cs="Arial"/>
          <w:sz w:val="22"/>
          <w:szCs w:val="22"/>
        </w:rPr>
        <w:t xml:space="preserve">Discussion on </w:t>
      </w:r>
      <w:r w:rsidR="00CB751B">
        <w:rPr>
          <w:rFonts w:cs="Arial"/>
          <w:sz w:val="22"/>
          <w:szCs w:val="22"/>
        </w:rPr>
        <w:t xml:space="preserve">SL </w:t>
      </w:r>
      <w:r w:rsidR="006E4D57">
        <w:rPr>
          <w:rFonts w:cs="Arial"/>
          <w:sz w:val="22"/>
          <w:szCs w:val="22"/>
        </w:rPr>
        <w:t>link management</w:t>
      </w:r>
    </w:p>
    <w:p w14:paraId="63AC6A90" w14:textId="77777777" w:rsidR="00201BEF" w:rsidRPr="007A6B98" w:rsidRDefault="00201BEF" w:rsidP="00201BEF">
      <w:pPr>
        <w:pStyle w:val="3GPPHeader"/>
        <w:rPr>
          <w:rFonts w:cs="Arial"/>
          <w:sz w:val="22"/>
          <w:szCs w:val="22"/>
        </w:rPr>
      </w:pPr>
      <w:r w:rsidRPr="007A6B98">
        <w:rPr>
          <w:rFonts w:cs="Arial"/>
          <w:sz w:val="22"/>
          <w:szCs w:val="22"/>
        </w:rPr>
        <w:t>Document for:</w:t>
      </w:r>
      <w:r w:rsidRPr="007A6B98">
        <w:rPr>
          <w:rFonts w:cs="Arial"/>
          <w:sz w:val="22"/>
          <w:szCs w:val="22"/>
        </w:rPr>
        <w:tab/>
        <w:t>Discussion, Decision</w:t>
      </w:r>
    </w:p>
    <w:p w14:paraId="68810C2C" w14:textId="77777777" w:rsidR="00201BEF" w:rsidRPr="007A6B98" w:rsidRDefault="00201BEF" w:rsidP="00201BEF">
      <w:pPr>
        <w:pStyle w:val="Heading1"/>
        <w:overflowPunct/>
        <w:autoSpaceDE/>
        <w:autoSpaceDN/>
        <w:adjustRightInd/>
        <w:textAlignment w:val="auto"/>
      </w:pPr>
      <w:r w:rsidRPr="007A6B98">
        <w:t>Introduction</w:t>
      </w:r>
    </w:p>
    <w:p w14:paraId="3614F15E" w14:textId="5BC640C2" w:rsidR="00AB1328" w:rsidRDefault="00D45365" w:rsidP="00AB1328">
      <w:r w:rsidRPr="007A6B98">
        <w:t xml:space="preserve"> </w:t>
      </w:r>
      <w:r w:rsidR="00AB1328">
        <w:t>In the last RAN2#106 meeting, the following agreements were made</w:t>
      </w:r>
      <w:r w:rsidR="006E4D57">
        <w:t xml:space="preserve"> in the context of link management</w:t>
      </w:r>
    </w:p>
    <w:tbl>
      <w:tblPr>
        <w:tblStyle w:val="TableGrid"/>
        <w:tblW w:w="0" w:type="auto"/>
        <w:tblLook w:val="04A0" w:firstRow="1" w:lastRow="0" w:firstColumn="1" w:lastColumn="0" w:noHBand="0" w:noVBand="1"/>
      </w:tblPr>
      <w:tblGrid>
        <w:gridCol w:w="9629"/>
      </w:tblGrid>
      <w:tr w:rsidR="00AB1328" w14:paraId="2D39E8A6" w14:textId="77777777" w:rsidTr="00AB1328">
        <w:tc>
          <w:tcPr>
            <w:tcW w:w="9629" w:type="dxa"/>
          </w:tcPr>
          <w:p w14:paraId="2B9107B3" w14:textId="77777777" w:rsidR="00AB1328" w:rsidRDefault="00AB1328" w:rsidP="00AB1328">
            <w:r>
              <w:t xml:space="preserve">RAN2#106 </w:t>
            </w:r>
            <w:r w:rsidRPr="00AB1328">
              <w:rPr>
                <w:highlight w:val="green"/>
              </w:rPr>
              <w:t>Agreements:</w:t>
            </w:r>
          </w:p>
          <w:p w14:paraId="1FE0753D" w14:textId="31164FA2" w:rsidR="00AB1328" w:rsidRDefault="00AB1328" w:rsidP="00AB1328">
            <w:pPr>
              <w:pStyle w:val="ListParagraph"/>
              <w:numPr>
                <w:ilvl w:val="0"/>
                <w:numId w:val="8"/>
              </w:numPr>
            </w:pPr>
            <w:r>
              <w:t xml:space="preserve">For Sidelink broadcast, different destinations (i.e. each Destination Layer 2 ID targeting specific broadcast service) are not multiplexed into the same MAC PDU. For Sidelink groupcast, different destinations (i.e. each Destination Layer 2 ID targeting specific group or groupcast service) are not multiplexed into the same MAC PDU. </w:t>
            </w:r>
            <w:r w:rsidRPr="00AB1328">
              <w:rPr>
                <w:highlight w:val="yellow"/>
              </w:rPr>
              <w:t>FFS for unicast case.</w:t>
            </w:r>
          </w:p>
          <w:p w14:paraId="0270675C" w14:textId="16D33BD5" w:rsidR="00AB1328" w:rsidRDefault="00AB1328" w:rsidP="00AB1328">
            <w:pPr>
              <w:pStyle w:val="ListParagraph"/>
              <w:numPr>
                <w:ilvl w:val="0"/>
                <w:numId w:val="8"/>
              </w:numPr>
            </w:pPr>
            <w:r>
              <w:t>With a given full source/destination ID, if a portion of it is used as L1 source/destination ID in SCI, the rest portion is conveyed in MAC header as L2 source/destination ID.</w:t>
            </w:r>
          </w:p>
        </w:tc>
      </w:tr>
    </w:tbl>
    <w:p w14:paraId="60C08C02" w14:textId="77777777" w:rsidR="00AB1328" w:rsidRPr="00AB1328" w:rsidRDefault="00AB1328" w:rsidP="00AB1328"/>
    <w:p w14:paraId="49D04284" w14:textId="100D3C55" w:rsidR="00B02797" w:rsidRPr="00D16EDF" w:rsidRDefault="006E4D57" w:rsidP="00201BEF">
      <w:pPr>
        <w:rPr>
          <w:rFonts w:eastAsiaTheme="minorEastAsia" w:cs="Arial"/>
          <w:lang w:val="en-US"/>
        </w:rPr>
      </w:pPr>
      <w:r>
        <w:rPr>
          <w:rFonts w:eastAsiaTheme="minorEastAsia" w:cs="Arial"/>
          <w:lang w:val="en-US"/>
        </w:rPr>
        <w:t>In this contribution we address left issues r</w:t>
      </w:r>
      <w:r w:rsidR="00114A3A">
        <w:rPr>
          <w:rFonts w:eastAsiaTheme="minorEastAsia" w:cs="Arial"/>
          <w:lang w:val="en-US"/>
        </w:rPr>
        <w:t xml:space="preserve">egarding SL unicast link </w:t>
      </w:r>
      <w:r w:rsidR="00BD4233">
        <w:rPr>
          <w:rFonts w:eastAsiaTheme="minorEastAsia" w:cs="Arial"/>
          <w:lang w:val="en-US"/>
        </w:rPr>
        <w:t>related procedure</w:t>
      </w:r>
      <w:r w:rsidR="00607AF2">
        <w:rPr>
          <w:rFonts w:eastAsiaTheme="minorEastAsia" w:cs="Arial"/>
          <w:lang w:val="en-US"/>
        </w:rPr>
        <w:t>s</w:t>
      </w:r>
      <w:r w:rsidR="00BD4233">
        <w:rPr>
          <w:rFonts w:eastAsiaTheme="minorEastAsia" w:cs="Arial"/>
          <w:lang w:val="en-US"/>
        </w:rPr>
        <w:t xml:space="preserve">, e.g., MAC PDU multiplexing, </w:t>
      </w:r>
      <w:r w:rsidR="00E971B4">
        <w:rPr>
          <w:rFonts w:eastAsiaTheme="minorEastAsia" w:cs="Arial"/>
          <w:lang w:val="en-US"/>
        </w:rPr>
        <w:t>UE capability exchange, CSI report acquisition, RLM/RLF</w:t>
      </w:r>
      <w:r>
        <w:rPr>
          <w:rFonts w:eastAsiaTheme="minorEastAsia" w:cs="Arial"/>
          <w:lang w:val="en-US"/>
        </w:rPr>
        <w:t>.</w:t>
      </w:r>
      <w:r w:rsidR="00607AF2">
        <w:rPr>
          <w:rFonts w:eastAsiaTheme="minorEastAsia" w:cs="Arial"/>
          <w:lang w:val="en-US"/>
        </w:rPr>
        <w:t xml:space="preserve"> </w:t>
      </w:r>
    </w:p>
    <w:p w14:paraId="1F55999B" w14:textId="4FD731B8" w:rsidR="00201BEF" w:rsidRDefault="00201BEF" w:rsidP="00201BEF">
      <w:pPr>
        <w:pStyle w:val="Heading1"/>
      </w:pPr>
      <w:bookmarkStart w:id="1" w:name="_Ref490149211"/>
      <w:r w:rsidRPr="007A6B98">
        <w:t>Discussion</w:t>
      </w:r>
      <w:bookmarkEnd w:id="1"/>
    </w:p>
    <w:p w14:paraId="6D58F654" w14:textId="77777777" w:rsidR="00F8688E" w:rsidRPr="00F8688E" w:rsidRDefault="00F8688E" w:rsidP="00F8688E">
      <w:pPr>
        <w:pStyle w:val="Heading2"/>
      </w:pPr>
      <w:r w:rsidRPr="00F8688E">
        <w:t>Handling of multiple SL unicast links</w:t>
      </w:r>
    </w:p>
    <w:p w14:paraId="0D9B484C" w14:textId="08EEDBFF" w:rsidR="00F8688E" w:rsidRPr="00F8688E" w:rsidRDefault="00F8688E" w:rsidP="00F8688E">
      <w:r>
        <w:t>According to the latest version of TS 23.287, there can be multiple unicast links between the same UE pair, and each link uses different application layer ID and L2 ID.</w:t>
      </w:r>
    </w:p>
    <w:tbl>
      <w:tblPr>
        <w:tblStyle w:val="TableGrid"/>
        <w:tblpPr w:leftFromText="180" w:rightFromText="180" w:vertAnchor="text" w:horzAnchor="margin" w:tblpY="901"/>
        <w:tblW w:w="0" w:type="auto"/>
        <w:tblLook w:val="04A0" w:firstRow="1" w:lastRow="0" w:firstColumn="1" w:lastColumn="0" w:noHBand="0" w:noVBand="1"/>
      </w:tblPr>
      <w:tblGrid>
        <w:gridCol w:w="9629"/>
      </w:tblGrid>
      <w:tr w:rsidR="00374BF4" w14:paraId="1DB48EC9" w14:textId="77777777" w:rsidTr="00F8688E">
        <w:trPr>
          <w:cantSplit/>
          <w:trHeight w:val="1134"/>
        </w:trPr>
        <w:tc>
          <w:tcPr>
            <w:tcW w:w="0" w:type="auto"/>
            <w:vAlign w:val="center"/>
          </w:tcPr>
          <w:p w14:paraId="738A1D9E" w14:textId="77777777" w:rsidR="00374BF4" w:rsidRPr="00751BD7" w:rsidRDefault="00374BF4" w:rsidP="00F8688E">
            <w:pPr>
              <w:pStyle w:val="Heading4"/>
              <w:numPr>
                <w:ilvl w:val="0"/>
                <w:numId w:val="0"/>
              </w:numPr>
              <w:ind w:left="864" w:hanging="864"/>
              <w:jc w:val="center"/>
              <w:outlineLvl w:val="3"/>
              <w:rPr>
                <w:rFonts w:eastAsia="Malgun Gothic"/>
                <w:b/>
              </w:rPr>
            </w:pPr>
            <w:bookmarkStart w:id="2" w:name="_Toc13683884"/>
            <w:bookmarkStart w:id="3" w:name="_Toc9925130"/>
            <w:bookmarkStart w:id="4" w:name="_Hlk3357592"/>
            <w:r>
              <w:rPr>
                <w:rFonts w:eastAsia="Malgun Gothic"/>
                <w:b/>
              </w:rPr>
              <w:t xml:space="preserve">From </w:t>
            </w:r>
            <w:r w:rsidRPr="00751BD7">
              <w:rPr>
                <w:rFonts w:eastAsia="Malgun Gothic"/>
                <w:b/>
              </w:rPr>
              <w:t>TS 23.287</w:t>
            </w:r>
          </w:p>
          <w:p w14:paraId="149F2260" w14:textId="77777777" w:rsidR="00374BF4" w:rsidRPr="00751BD7" w:rsidRDefault="00374BF4" w:rsidP="00F8688E">
            <w:pPr>
              <w:pStyle w:val="Heading4"/>
              <w:numPr>
                <w:ilvl w:val="0"/>
                <w:numId w:val="0"/>
              </w:numPr>
              <w:ind w:left="864" w:hanging="864"/>
              <w:outlineLvl w:val="3"/>
              <w:rPr>
                <w:rFonts w:eastAsia="Malgun Gothic"/>
                <w:b/>
              </w:rPr>
            </w:pPr>
            <w:r w:rsidRPr="00751BD7">
              <w:rPr>
                <w:rFonts w:eastAsia="Malgun Gothic"/>
                <w:b/>
              </w:rPr>
              <w:t>5.6.1.4</w:t>
            </w:r>
            <w:r w:rsidRPr="00751BD7">
              <w:rPr>
                <w:rFonts w:eastAsia="Malgun Gothic"/>
                <w:b/>
              </w:rPr>
              <w:tab/>
              <w:t>Identifiers for unicast mode V2X communication over PC5</w:t>
            </w:r>
            <w:r w:rsidRPr="00751BD7">
              <w:rPr>
                <w:rFonts w:eastAsia="Malgun Gothic"/>
                <w:b/>
                <w:lang w:eastAsia="ko-KR"/>
              </w:rPr>
              <w:t xml:space="preserve"> reference point</w:t>
            </w:r>
            <w:bookmarkEnd w:id="2"/>
            <w:bookmarkEnd w:id="3"/>
          </w:p>
          <w:p w14:paraId="37F6669C" w14:textId="77777777" w:rsidR="00374BF4" w:rsidRDefault="00374BF4" w:rsidP="00F8688E">
            <w:pPr>
              <w:jc w:val="left"/>
              <w:rPr>
                <w:rFonts w:eastAsia="Malgun Gothic"/>
                <w:lang w:eastAsia="x-none"/>
              </w:rPr>
            </w:pPr>
            <w:r>
              <w:rPr>
                <w:lang w:eastAsia="x-none"/>
              </w:rPr>
              <w:t>For unicast mode of V2X communication</w:t>
            </w:r>
            <w:r>
              <w:t xml:space="preserve"> over PC5</w:t>
            </w:r>
            <w:r>
              <w:rPr>
                <w:lang w:eastAsia="ko-KR"/>
              </w:rPr>
              <w:t xml:space="preserve"> reference point</w:t>
            </w:r>
            <w:r>
              <w:rPr>
                <w:lang w:eastAsia="x-none"/>
              </w:rPr>
              <w:t>, the destination Layer-2 ID used depends on the communication peer, which is discovered during the establishment of the PC5 unicast link. The initial signalling for the establishment of the PC5 unicast link may use a default destination Layer-2 ID associated with the service type (e.g. PSID/ITS-AID) configured for PC5 unicast link establishment, as specified in clause</w:t>
            </w:r>
            <w:r>
              <w:rPr>
                <w:lang w:eastAsia="ko-KR"/>
              </w:rPr>
              <w:t> </w:t>
            </w:r>
            <w:r>
              <w:rPr>
                <w:lang w:eastAsia="x-none"/>
              </w:rPr>
              <w:t>5.1.2.1. During the PC5 unicast link establishment procedure, Layer-2 IDs are exchanged, and should be used for future communication between the two UEs, as specified in clause</w:t>
            </w:r>
            <w:r>
              <w:rPr>
                <w:lang w:eastAsia="ko-KR"/>
              </w:rPr>
              <w:t> </w:t>
            </w:r>
            <w:r>
              <w:rPr>
                <w:lang w:eastAsia="x-none"/>
              </w:rPr>
              <w:t>6.3.3.1.</w:t>
            </w:r>
            <w:bookmarkEnd w:id="4"/>
          </w:p>
          <w:p w14:paraId="02CB4F2F" w14:textId="77777777" w:rsidR="00374BF4" w:rsidRDefault="00374BF4" w:rsidP="00F8688E">
            <w:pPr>
              <w:jc w:val="left"/>
              <w:rPr>
                <w:lang w:eastAsia="x-none"/>
              </w:rPr>
            </w:pPr>
            <w:r w:rsidRPr="00751BD7">
              <w:rPr>
                <w:highlight w:val="yellow"/>
                <w:lang w:eastAsia="x-none"/>
              </w:rPr>
              <w:t>The Application Layer ID is associated with one or more V2X applications within the UE. If UE has more than one Application Layer IDs, each Application Layer ID of the same UE may be seen as different UE's Application Layer ID from the peer UE's perspective.</w:t>
            </w:r>
          </w:p>
          <w:p w14:paraId="4CA96FC0" w14:textId="77777777" w:rsidR="00374BF4" w:rsidRDefault="00374BF4" w:rsidP="00F8688E">
            <w:pPr>
              <w:jc w:val="left"/>
              <w:rPr>
                <w:lang w:eastAsia="en-US"/>
              </w:rPr>
            </w:pPr>
            <w:r>
              <w:lastRenderedPageBreak/>
              <w:t>The UE maintains a mapping between the Application Layer IDs and the source Layer-2 IDs used for the PC5 unicast links, as the V2X application layer does not use the Layer-2 IDs. This allows the change of source Layer-2 ID without interrupting the V2X applications.</w:t>
            </w:r>
          </w:p>
          <w:p w14:paraId="1B310301" w14:textId="77777777" w:rsidR="00374BF4" w:rsidRDefault="00374BF4" w:rsidP="00F8688E">
            <w:pPr>
              <w:jc w:val="left"/>
            </w:pPr>
            <w:r>
              <w:t>When Application Layer IDs change, the source Layer-2 ID(s) of the PC5 unicast link(s) shall be changed if the link(s) was used for V2X communication with the changed Application Layer IDs.</w:t>
            </w:r>
          </w:p>
          <w:p w14:paraId="424CF735" w14:textId="77777777" w:rsidR="00374BF4" w:rsidRDefault="00374BF4" w:rsidP="00F8688E">
            <w:pPr>
              <w:jc w:val="left"/>
            </w:pPr>
            <w:r w:rsidRPr="00751BD7">
              <w:rPr>
                <w:highlight w:val="yellow"/>
              </w:rPr>
              <w:t>A UE may establish multiple PC5 unicast links with a peer UE and use the same or different source Layer-2 IDs for these PC5 unicast links.</w:t>
            </w:r>
          </w:p>
        </w:tc>
      </w:tr>
    </w:tbl>
    <w:p w14:paraId="00F90C49" w14:textId="77777777" w:rsidR="00F8688E" w:rsidRDefault="00F8688E" w:rsidP="00D16EDF"/>
    <w:p w14:paraId="6539A73B" w14:textId="2BA2007A" w:rsidR="00D16EDF" w:rsidRDefault="00374BF4" w:rsidP="00D16EDF">
      <w:r>
        <w:t xml:space="preserve">From UE’s perspective, it may not know that multiple links associated with different application layer/L2 IDs belong to the same peer UE. From RAN2 point of view, it is suggested to confirm such understanding. </w:t>
      </w:r>
    </w:p>
    <w:p w14:paraId="58D97D5F" w14:textId="6CAC5CB6" w:rsidR="00374BF4" w:rsidRDefault="00374BF4" w:rsidP="00374BF4">
      <w:pPr>
        <w:pStyle w:val="Proposal"/>
      </w:pPr>
      <w:bookmarkStart w:id="5" w:name="_Toc20237973"/>
      <w:r>
        <w:t>RAN2 confirms the understanding that</w:t>
      </w:r>
      <w:r w:rsidR="006D2DA3">
        <w:t xml:space="preserve"> multiple SL un</w:t>
      </w:r>
      <w:r w:rsidR="00162B6A">
        <w:t>i</w:t>
      </w:r>
      <w:r w:rsidR="006D2DA3">
        <w:t>cast links can be supported between the same UE pair, and one UE may not know if those links are associated with the same peer UE.</w:t>
      </w:r>
      <w:bookmarkEnd w:id="5"/>
    </w:p>
    <w:p w14:paraId="0F3CE984" w14:textId="6689385E" w:rsidR="006D2DA3" w:rsidRDefault="006D2DA3" w:rsidP="006D2DA3">
      <w:pPr>
        <w:pStyle w:val="Proposal"/>
        <w:numPr>
          <w:ilvl w:val="0"/>
          <w:numId w:val="0"/>
        </w:numPr>
        <w:ind w:left="1701" w:hanging="1701"/>
      </w:pPr>
    </w:p>
    <w:p w14:paraId="394461FD" w14:textId="42699667" w:rsidR="006D2DA3" w:rsidRDefault="006D2DA3" w:rsidP="006D2DA3">
      <w:r>
        <w:t>One following issue/consequence is that duplicated SL unicast link operation (e.g. UE capability exchange, RLM/RLF, and CSI report acquisition) will be done for each link between the same UE pair at least when ng-</w:t>
      </w:r>
      <w:proofErr w:type="spellStart"/>
      <w:r>
        <w:t>eNB</w:t>
      </w:r>
      <w:proofErr w:type="spellEnd"/>
      <w:r>
        <w:t>/</w:t>
      </w:r>
      <w:proofErr w:type="spellStart"/>
      <w:r>
        <w:t>gNB</w:t>
      </w:r>
      <w:proofErr w:type="spellEnd"/>
      <w:r>
        <w:t xml:space="preserve"> is not present. To avoid the duplicated operation, one possibility is to introduce a new </w:t>
      </w:r>
      <w:r w:rsidR="000724ED">
        <w:t xml:space="preserve">UE ID and </w:t>
      </w:r>
      <w:r w:rsidR="00E7004D">
        <w:t xml:space="preserve">inform the peer UE during link establishment. However, in our view, such UE ID should be visible and designed in the upper layer </w:t>
      </w:r>
      <w:r w:rsidR="00FC3A08">
        <w:t xml:space="preserve">for link management </w:t>
      </w:r>
      <w:r w:rsidR="00E7004D">
        <w:t xml:space="preserve">that can be exchanged via PC5-S </w:t>
      </w:r>
      <w:r w:rsidR="00FC3A08">
        <w:t xml:space="preserve">signalling. From RAN2 perspective, RAN2 is not suggested to seek for a UE specific ID at access stratum. </w:t>
      </w:r>
    </w:p>
    <w:p w14:paraId="707E7BF5" w14:textId="3B6D2216" w:rsidR="00FC3A08" w:rsidRDefault="00FC3A08" w:rsidP="00FC3A08">
      <w:pPr>
        <w:pStyle w:val="Proposal"/>
      </w:pPr>
      <w:bookmarkStart w:id="6" w:name="_Toc20237974"/>
      <w:r>
        <w:t>RAN2 does not seek for extra UE specific ID at access stratum.</w:t>
      </w:r>
      <w:bookmarkEnd w:id="6"/>
    </w:p>
    <w:p w14:paraId="0C1583E1" w14:textId="77777777" w:rsidR="006D2DA3" w:rsidRDefault="006D2DA3" w:rsidP="006D2DA3">
      <w:pPr>
        <w:pStyle w:val="Proposal"/>
        <w:numPr>
          <w:ilvl w:val="0"/>
          <w:numId w:val="0"/>
        </w:numPr>
        <w:ind w:left="1701" w:hanging="1701"/>
      </w:pPr>
    </w:p>
    <w:p w14:paraId="73DD4A9A" w14:textId="0DD9A07F" w:rsidR="00582D31" w:rsidRDefault="003B6666" w:rsidP="00FF3A58">
      <w:pPr>
        <w:rPr>
          <w:lang w:val="en-US"/>
        </w:rPr>
      </w:pPr>
      <w:r>
        <w:t xml:space="preserve">From another aspect, when UE pair are under NW control and report both source and destination L2 IDs in </w:t>
      </w:r>
      <w:proofErr w:type="spellStart"/>
      <w:r w:rsidRPr="003B6666">
        <w:rPr>
          <w:i/>
        </w:rPr>
        <w:t>SidelinkUEInformation</w:t>
      </w:r>
      <w:proofErr w:type="spellEnd"/>
      <w:r>
        <w:t xml:space="preserve"> as discussed in our </w:t>
      </w:r>
      <w:r w:rsidR="00813D71">
        <w:t>companion</w:t>
      </w:r>
      <w:r>
        <w:t xml:space="preserve"> </w:t>
      </w:r>
      <w:r w:rsidRPr="008529A4">
        <w:t>paper [</w:t>
      </w:r>
      <w:r w:rsidR="00813D71" w:rsidRPr="008529A4">
        <w:t>1</w:t>
      </w:r>
      <w:r w:rsidRPr="008529A4">
        <w:t>],</w:t>
      </w:r>
      <w:r>
        <w:t xml:space="preserve"> </w:t>
      </w:r>
      <w:proofErr w:type="spellStart"/>
      <w:r w:rsidR="00255CB1">
        <w:rPr>
          <w:lang w:val="en-US"/>
        </w:rPr>
        <w:t>gNB</w:t>
      </w:r>
      <w:proofErr w:type="spellEnd"/>
      <w:r w:rsidR="00255CB1">
        <w:rPr>
          <w:lang w:val="en-US"/>
        </w:rPr>
        <w:t xml:space="preserve"> can assist UE to simplify unicast link related operation</w:t>
      </w:r>
      <w:r w:rsidR="00C80A74">
        <w:rPr>
          <w:lang w:val="en-US"/>
        </w:rPr>
        <w:t xml:space="preserve">, e.g., </w:t>
      </w:r>
      <w:r w:rsidR="009E32E2">
        <w:rPr>
          <w:lang w:val="en-US"/>
        </w:rPr>
        <w:t>UE capability request, CSI report acquisition, and RLM/RLF procedure.</w:t>
      </w:r>
    </w:p>
    <w:p w14:paraId="18B4AD9C" w14:textId="4A870F92" w:rsidR="00701F34" w:rsidRDefault="00582D31" w:rsidP="00FF3A58">
      <w:pPr>
        <w:rPr>
          <w:lang w:val="en-US"/>
        </w:rPr>
      </w:pPr>
      <w:r>
        <w:rPr>
          <w:lang w:val="en-US"/>
        </w:rPr>
        <w:t xml:space="preserve">More specifically, after receiving the </w:t>
      </w:r>
      <w:proofErr w:type="spellStart"/>
      <w:r w:rsidRPr="00D84E50">
        <w:rPr>
          <w:i/>
          <w:lang w:val="en-US"/>
        </w:rPr>
        <w:t>SidelinkUEInformation</w:t>
      </w:r>
      <w:proofErr w:type="spellEnd"/>
      <w:r>
        <w:rPr>
          <w:lang w:val="en-US"/>
        </w:rPr>
        <w:t xml:space="preserve"> that include</w:t>
      </w:r>
      <w:r w:rsidR="009E6AA6">
        <w:rPr>
          <w:lang w:val="en-US"/>
        </w:rPr>
        <w:t xml:space="preserve">s both source L2 ID and destination L2 ID from UEs, </w:t>
      </w:r>
      <w:proofErr w:type="spellStart"/>
      <w:r w:rsidR="009E6AA6">
        <w:rPr>
          <w:lang w:val="en-US"/>
        </w:rPr>
        <w:t>gNB</w:t>
      </w:r>
      <w:proofErr w:type="spellEnd"/>
      <w:r w:rsidR="009E6AA6">
        <w:rPr>
          <w:lang w:val="en-US"/>
        </w:rPr>
        <w:t xml:space="preserve"> can deduce if multiple links are between the same UE pair. In particular, if the</w:t>
      </w:r>
      <w:r w:rsidR="00A62E0F">
        <w:rPr>
          <w:lang w:val="en-US"/>
        </w:rPr>
        <w:t xml:space="preserve"> source L2 ID from one UE (e.g., UE A) is same as the destination L2 ID from another UE (e.g., UE B)</w:t>
      </w:r>
      <w:r w:rsidR="004C6D18">
        <w:rPr>
          <w:lang w:val="en-US"/>
        </w:rPr>
        <w:t xml:space="preserve">, </w:t>
      </w:r>
      <w:r w:rsidR="004A4492">
        <w:rPr>
          <w:lang w:val="en-US"/>
        </w:rPr>
        <w:t xml:space="preserve">one SL unicast link between UE A and UE B is identified by </w:t>
      </w:r>
      <w:proofErr w:type="spellStart"/>
      <w:r w:rsidR="004A4492">
        <w:rPr>
          <w:lang w:val="en-US"/>
        </w:rPr>
        <w:t>gNB</w:t>
      </w:r>
      <w:proofErr w:type="spellEnd"/>
      <w:r w:rsidR="004A4492">
        <w:rPr>
          <w:lang w:val="en-US"/>
        </w:rPr>
        <w:t xml:space="preserve">. In the same way, </w:t>
      </w:r>
      <w:proofErr w:type="spellStart"/>
      <w:r w:rsidR="004A4492">
        <w:rPr>
          <w:lang w:val="en-US"/>
        </w:rPr>
        <w:t>gNB</w:t>
      </w:r>
      <w:proofErr w:type="spellEnd"/>
      <w:r w:rsidR="004A4492">
        <w:rPr>
          <w:lang w:val="en-US"/>
        </w:rPr>
        <w:t xml:space="preserve"> can </w:t>
      </w:r>
      <w:r w:rsidR="00F75F8B">
        <w:rPr>
          <w:lang w:val="en-US"/>
        </w:rPr>
        <w:t xml:space="preserve">understand all links (i.e., identified by the pair of source and destination L2 IDs) </w:t>
      </w:r>
      <w:r w:rsidR="00942739">
        <w:rPr>
          <w:lang w:val="en-US"/>
        </w:rPr>
        <w:t xml:space="preserve">that belong to the same UE pair. </w:t>
      </w:r>
      <w:proofErr w:type="spellStart"/>
      <w:r w:rsidR="00942739">
        <w:rPr>
          <w:lang w:val="en-US"/>
        </w:rPr>
        <w:t>gNB</w:t>
      </w:r>
      <w:proofErr w:type="spellEnd"/>
      <w:r w:rsidR="00942739">
        <w:rPr>
          <w:lang w:val="en-US"/>
        </w:rPr>
        <w:t xml:space="preserve"> can directly provide such information to the UE</w:t>
      </w:r>
      <w:r w:rsidR="00793B6C">
        <w:rPr>
          <w:lang w:val="en-US"/>
        </w:rPr>
        <w:t>, e.g., source L2 IDs used by the same peer UE</w:t>
      </w:r>
      <w:r w:rsidR="00682D62">
        <w:rPr>
          <w:lang w:val="en-US"/>
        </w:rPr>
        <w:t xml:space="preserve">, or </w:t>
      </w:r>
      <w:proofErr w:type="spellStart"/>
      <w:r w:rsidR="00682D62">
        <w:rPr>
          <w:lang w:val="en-US"/>
        </w:rPr>
        <w:t>gNB</w:t>
      </w:r>
      <w:proofErr w:type="spellEnd"/>
      <w:r w:rsidR="00682D62">
        <w:rPr>
          <w:lang w:val="en-US"/>
        </w:rPr>
        <w:t xml:space="preserve"> can configure the link operation taking</w:t>
      </w:r>
      <w:r w:rsidR="0079540E">
        <w:rPr>
          <w:lang w:val="en-US"/>
        </w:rPr>
        <w:t xml:space="preserve"> into account other existing links belonging to </w:t>
      </w:r>
      <w:r w:rsidR="007A729B">
        <w:rPr>
          <w:lang w:val="en-US"/>
        </w:rPr>
        <w:t xml:space="preserve">the same UE pair. </w:t>
      </w:r>
      <w:r w:rsidR="005D25B4">
        <w:rPr>
          <w:lang w:val="en-US"/>
        </w:rPr>
        <w:t>For example</w:t>
      </w:r>
      <w:r w:rsidR="00701F34">
        <w:rPr>
          <w:lang w:val="en-US"/>
        </w:rPr>
        <w:t>,</w:t>
      </w:r>
      <w:r w:rsidR="00F55980">
        <w:rPr>
          <w:lang w:val="en-US"/>
        </w:rPr>
        <w:t xml:space="preserve"> when establish</w:t>
      </w:r>
      <w:r w:rsidR="005D25B4">
        <w:rPr>
          <w:lang w:val="en-US"/>
        </w:rPr>
        <w:t>es</w:t>
      </w:r>
      <w:r w:rsidR="00F55980">
        <w:rPr>
          <w:lang w:val="en-US"/>
        </w:rPr>
        <w:t xml:space="preserve"> a new SL unicast link, a UE</w:t>
      </w:r>
      <w:r w:rsidR="001E1EED">
        <w:rPr>
          <w:lang w:val="en-US"/>
        </w:rPr>
        <w:t xml:space="preserve"> (e.g., UE A)</w:t>
      </w:r>
      <w:r w:rsidR="00F55980">
        <w:rPr>
          <w:lang w:val="en-US"/>
        </w:rPr>
        <w:t xml:space="preserve"> may reques</w:t>
      </w:r>
      <w:r w:rsidR="003A00B8">
        <w:rPr>
          <w:lang w:val="en-US"/>
        </w:rPr>
        <w:t>t</w:t>
      </w:r>
      <w:r w:rsidR="003D3F04">
        <w:rPr>
          <w:lang w:val="en-US"/>
        </w:rPr>
        <w:t xml:space="preserve"> </w:t>
      </w:r>
      <w:r w:rsidR="00747D06">
        <w:rPr>
          <w:lang w:val="en-US"/>
        </w:rPr>
        <w:t>UE capability from the peer UE</w:t>
      </w:r>
      <w:r w:rsidR="001E1EED">
        <w:rPr>
          <w:lang w:val="en-US"/>
        </w:rPr>
        <w:t xml:space="preserve"> (e.g., UE B)</w:t>
      </w:r>
      <w:r w:rsidR="00747D06">
        <w:rPr>
          <w:lang w:val="en-US"/>
        </w:rPr>
        <w:t xml:space="preserve"> </w:t>
      </w:r>
      <w:r w:rsidR="00D36081">
        <w:rPr>
          <w:lang w:val="en-US"/>
        </w:rPr>
        <w:t xml:space="preserve">in one-way or two-ways manner </w:t>
      </w:r>
      <w:r w:rsidR="00747D06">
        <w:rPr>
          <w:lang w:val="en-US"/>
        </w:rPr>
        <w:t>as discussed in our campaign paper [X]</w:t>
      </w:r>
      <w:r w:rsidR="00D36081">
        <w:rPr>
          <w:lang w:val="en-US"/>
        </w:rPr>
        <w:t xml:space="preserve">. </w:t>
      </w:r>
      <w:r w:rsidR="004458F8">
        <w:rPr>
          <w:lang w:val="en-US"/>
        </w:rPr>
        <w:t xml:space="preserve">However, if </w:t>
      </w:r>
      <w:r w:rsidR="00C3141E">
        <w:rPr>
          <w:lang w:val="en-US"/>
        </w:rPr>
        <w:t>the same peer UE</w:t>
      </w:r>
      <w:r w:rsidR="001E1EED">
        <w:rPr>
          <w:lang w:val="en-US"/>
        </w:rPr>
        <w:t xml:space="preserve"> B</w:t>
      </w:r>
      <w:r w:rsidR="00C3141E">
        <w:rPr>
          <w:lang w:val="en-US"/>
        </w:rPr>
        <w:t xml:space="preserve"> capability has been obtained via another link, </w:t>
      </w:r>
      <w:r w:rsidR="003C67AD">
        <w:rPr>
          <w:lang w:val="en-US"/>
        </w:rPr>
        <w:t xml:space="preserve">the UE </w:t>
      </w:r>
      <w:r w:rsidR="001E1EED">
        <w:rPr>
          <w:lang w:val="en-US"/>
        </w:rPr>
        <w:t xml:space="preserve">A </w:t>
      </w:r>
      <w:r w:rsidR="003C67AD">
        <w:rPr>
          <w:lang w:val="en-US"/>
        </w:rPr>
        <w:t>can apply the stored peer UE</w:t>
      </w:r>
      <w:r w:rsidR="007635A1">
        <w:rPr>
          <w:lang w:val="en-US"/>
        </w:rPr>
        <w:t xml:space="preserve"> B</w:t>
      </w:r>
      <w:r w:rsidR="003C67AD">
        <w:rPr>
          <w:lang w:val="en-US"/>
        </w:rPr>
        <w:t xml:space="preserve"> capability for the new link</w:t>
      </w:r>
      <w:r w:rsidR="001E1EED">
        <w:rPr>
          <w:lang w:val="en-US"/>
        </w:rPr>
        <w:t xml:space="preserve"> without inquiry.</w:t>
      </w:r>
      <w:r w:rsidR="00AC0299">
        <w:rPr>
          <w:lang w:val="en-US"/>
        </w:rPr>
        <w:t xml:space="preserve"> </w:t>
      </w:r>
      <w:r w:rsidR="006F0A85">
        <w:rPr>
          <w:lang w:val="en-US"/>
        </w:rPr>
        <w:t xml:space="preserve">Similarly, </w:t>
      </w:r>
      <w:r w:rsidR="0017083C">
        <w:rPr>
          <w:lang w:val="en-US"/>
        </w:rPr>
        <w:t>CSI report</w:t>
      </w:r>
      <w:r w:rsidR="00C33332">
        <w:rPr>
          <w:lang w:val="en-US"/>
        </w:rPr>
        <w:t>/RLM measurement</w:t>
      </w:r>
      <w:r w:rsidR="0017083C">
        <w:rPr>
          <w:lang w:val="en-US"/>
        </w:rPr>
        <w:t xml:space="preserve"> </w:t>
      </w:r>
      <w:r w:rsidR="00DC08A9">
        <w:rPr>
          <w:lang w:val="en-US"/>
        </w:rPr>
        <w:t>that UE A got from UE B in one link can be used for link adaptation in other links between them</w:t>
      </w:r>
      <w:r w:rsidR="00C33332">
        <w:rPr>
          <w:lang w:val="en-US"/>
        </w:rPr>
        <w:t>.</w:t>
      </w:r>
    </w:p>
    <w:p w14:paraId="6F5CF475" w14:textId="4E7A7ECE" w:rsidR="00212E6B" w:rsidRDefault="00BA4794" w:rsidP="00212E6B">
      <w:pPr>
        <w:pStyle w:val="Proposal"/>
        <w:rPr>
          <w:lang w:val="en-US"/>
        </w:rPr>
      </w:pPr>
      <w:bookmarkStart w:id="7" w:name="_Toc20237975"/>
      <w:r>
        <w:rPr>
          <w:lang w:val="en-US"/>
        </w:rPr>
        <w:t xml:space="preserve">If </w:t>
      </w:r>
      <w:r w:rsidR="003B58D9">
        <w:rPr>
          <w:lang w:val="en-US"/>
        </w:rPr>
        <w:t xml:space="preserve">UE reports source L2 ID to </w:t>
      </w:r>
      <w:proofErr w:type="spellStart"/>
      <w:r w:rsidR="003B58D9">
        <w:rPr>
          <w:lang w:val="en-US"/>
        </w:rPr>
        <w:t>gNB</w:t>
      </w:r>
      <w:proofErr w:type="spellEnd"/>
      <w:r w:rsidR="003B58D9">
        <w:rPr>
          <w:lang w:val="en-US"/>
        </w:rPr>
        <w:t xml:space="preserve">, </w:t>
      </w:r>
      <w:proofErr w:type="spellStart"/>
      <w:r w:rsidR="00212E6B">
        <w:rPr>
          <w:lang w:val="en-US"/>
        </w:rPr>
        <w:t>gNB</w:t>
      </w:r>
      <w:proofErr w:type="spellEnd"/>
      <w:r w:rsidR="00212E6B">
        <w:rPr>
          <w:lang w:val="en-US"/>
        </w:rPr>
        <w:t xml:space="preserve"> can </w:t>
      </w:r>
      <w:r w:rsidR="002B61E0">
        <w:rPr>
          <w:lang w:val="en-US"/>
        </w:rPr>
        <w:t xml:space="preserve">assist SL unicast link operations </w:t>
      </w:r>
      <w:r w:rsidR="007E084C">
        <w:rPr>
          <w:lang w:val="en-US"/>
        </w:rPr>
        <w:t>that UE capability/CSI report/</w:t>
      </w:r>
      <w:r w:rsidR="000C1732">
        <w:rPr>
          <w:lang w:val="en-US"/>
        </w:rPr>
        <w:t>RLM measurement for one link can be applied to other links belonging to the same UE pair.</w:t>
      </w:r>
      <w:bookmarkEnd w:id="7"/>
    </w:p>
    <w:p w14:paraId="4C5F9561" w14:textId="5AEBCA6A" w:rsidR="00F8688E" w:rsidRDefault="00F8688E" w:rsidP="00F8688E">
      <w:pPr>
        <w:pStyle w:val="Proposal"/>
        <w:numPr>
          <w:ilvl w:val="0"/>
          <w:numId w:val="0"/>
        </w:numPr>
        <w:ind w:left="1701" w:hanging="1701"/>
        <w:rPr>
          <w:lang w:val="en-US"/>
        </w:rPr>
      </w:pPr>
    </w:p>
    <w:p w14:paraId="22C13DBE" w14:textId="58BFEBF7" w:rsidR="00F8688E" w:rsidRDefault="00F8688E" w:rsidP="00F8688E">
      <w:pPr>
        <w:pStyle w:val="Heading2"/>
      </w:pPr>
      <w:r w:rsidRPr="00F8688E">
        <w:t xml:space="preserve">Sidelink radio link monitoring </w:t>
      </w:r>
    </w:p>
    <w:p w14:paraId="1D70B3CA" w14:textId="77777777" w:rsidR="00F8688E" w:rsidRDefault="00F8688E" w:rsidP="00F8688E">
      <w:pPr>
        <w:rPr>
          <w:rFonts w:cs="Arial"/>
          <w:lang w:val="en-US"/>
        </w:rPr>
      </w:pPr>
      <w:r>
        <w:rPr>
          <w:rFonts w:cs="Arial"/>
          <w:lang w:val="en-US"/>
        </w:rPr>
        <w:t>The purpose of SL RLF detection is to determine if the link quality is good or not. One way is to mimic how it is done in NR Uu, that physical layer provides periodic indication of IS/OOS based on hypothetical BLER to upper layers, and RLF is detected in case of OOS for a certain period of time. Other alternatives that have been proposed are:</w:t>
      </w:r>
    </w:p>
    <w:p w14:paraId="07AE0B7A" w14:textId="77777777" w:rsidR="00F8688E" w:rsidRDefault="00F8688E" w:rsidP="00F8688E">
      <w:pPr>
        <w:pStyle w:val="ListParagraph"/>
        <w:numPr>
          <w:ilvl w:val="0"/>
          <w:numId w:val="9"/>
        </w:numPr>
        <w:rPr>
          <w:rFonts w:cs="Arial"/>
          <w:lang w:val="en-US"/>
        </w:rPr>
      </w:pPr>
      <w:r>
        <w:rPr>
          <w:rFonts w:cs="Arial"/>
          <w:lang w:val="en-US"/>
        </w:rPr>
        <w:t xml:space="preserve">Option 1): RLF is detected if consecutive NACK feedback reaches a maximum number </w:t>
      </w:r>
    </w:p>
    <w:p w14:paraId="3AFAF88D" w14:textId="77777777" w:rsidR="00F8688E" w:rsidRDefault="00F8688E" w:rsidP="00F8688E">
      <w:pPr>
        <w:pStyle w:val="ListParagraph"/>
        <w:numPr>
          <w:ilvl w:val="0"/>
          <w:numId w:val="9"/>
        </w:numPr>
        <w:rPr>
          <w:rFonts w:cs="Arial"/>
          <w:lang w:val="en-US"/>
        </w:rPr>
      </w:pPr>
      <w:r>
        <w:rPr>
          <w:rFonts w:cs="Arial"/>
          <w:lang w:val="en-US"/>
        </w:rPr>
        <w:t>Option 2): RLF is detected if CBR is above a threshold value</w:t>
      </w:r>
    </w:p>
    <w:p w14:paraId="491DF9A9" w14:textId="77777777" w:rsidR="00F8688E" w:rsidRDefault="00F8688E" w:rsidP="00F8688E">
      <w:pPr>
        <w:rPr>
          <w:rFonts w:cs="Arial"/>
          <w:lang w:val="en-US"/>
        </w:rPr>
      </w:pPr>
    </w:p>
    <w:p w14:paraId="1DFFAA54" w14:textId="77777777" w:rsidR="00F8688E" w:rsidRDefault="00F8688E" w:rsidP="00F8688E">
      <w:pPr>
        <w:rPr>
          <w:rFonts w:cs="Arial"/>
          <w:lang w:val="en-US"/>
        </w:rPr>
      </w:pPr>
      <w:r>
        <w:rPr>
          <w:rFonts w:cs="Arial"/>
          <w:lang w:val="en-US"/>
        </w:rPr>
        <w:t xml:space="preserve">For option 1), even though a consecutive NACK feedback indicate a problematic SL link, it is tricky to set a proper maximum threshold value. One might set a maximum number for retransmission trials per MAC PDU </w:t>
      </w:r>
      <w:r>
        <w:rPr>
          <w:rFonts w:cs="Arial"/>
          <w:lang w:val="en-US"/>
        </w:rPr>
        <w:lastRenderedPageBreak/>
        <w:t xml:space="preserve">(just like the maximum RLC retransmission threshold used for RLF declaration in NR Uu), however failed reception of one MAC PDU should not lead to link failure/release. Alternatively, one might set a maximum number for NACK feedbacks of all transmitted MAC PDUs. However, it could happen that the channel condition is bad in a short period of time, e.g. ~10ms, while 10 MAC PDUs are </w:t>
      </w:r>
      <w:proofErr w:type="gramStart"/>
      <w:r>
        <w:rPr>
          <w:rFonts w:cs="Arial"/>
          <w:lang w:val="en-US"/>
        </w:rPr>
        <w:t>transmitted</w:t>
      </w:r>
      <w:proofErr w:type="gramEnd"/>
      <w:r>
        <w:rPr>
          <w:rFonts w:cs="Arial"/>
          <w:lang w:val="en-US"/>
        </w:rPr>
        <w:t xml:space="preserve"> and 10 NACKs are received. If RLF is said to be detected due to short time window channel condition, it is also sub-optimal. </w:t>
      </w:r>
    </w:p>
    <w:p w14:paraId="74361B80" w14:textId="77777777" w:rsidR="00F8688E" w:rsidRDefault="00F8688E" w:rsidP="00C537E6">
      <w:pPr>
        <w:pStyle w:val="Observation"/>
        <w:rPr>
          <w:lang w:val="en-US"/>
        </w:rPr>
      </w:pPr>
      <w:bookmarkStart w:id="8" w:name="_Toc15904574"/>
      <w:r>
        <w:rPr>
          <w:lang w:val="en-US"/>
        </w:rPr>
        <w:t>It is unclear how to set maximum consecutive NACK feedback so as to reflect link problem properly.</w:t>
      </w:r>
      <w:bookmarkEnd w:id="8"/>
      <w:r>
        <w:rPr>
          <w:lang w:val="en-US"/>
        </w:rPr>
        <w:t xml:space="preserve">  </w:t>
      </w:r>
    </w:p>
    <w:p w14:paraId="5AC9E62C" w14:textId="77777777" w:rsidR="00F8688E" w:rsidRDefault="00F8688E" w:rsidP="00F8688E">
      <w:pPr>
        <w:rPr>
          <w:rFonts w:cs="Arial"/>
          <w:lang w:val="en-US"/>
        </w:rPr>
      </w:pPr>
      <w:r>
        <w:rPr>
          <w:rFonts w:cs="Arial"/>
          <w:lang w:val="en-US"/>
        </w:rPr>
        <w:t xml:space="preserve">Besides, one motivation of introducing additional SL RLF detection mechanism is to let TX UE actively release the SL unicast link without relying on any measurement only at the RX UE. With respect to consecutive NACK counting, TX UE and RX UE share the same understanding of the on-going HARQ procedure, thus RX UE can also trigger RLF based on consecutive NACK and inform the TX UE to release the link via PC5-S signaling as defined by SA2 in Figure 1. In this sense, NACK feedback counting is not something only known by TX UE and therefore does not add additional value to the SL RLM/RLF procedure. </w:t>
      </w:r>
    </w:p>
    <w:p w14:paraId="0E901CC0" w14:textId="77777777" w:rsidR="00F8688E" w:rsidRDefault="0069750D" w:rsidP="00F8688E">
      <w:pPr>
        <w:jc w:val="center"/>
        <w:rPr>
          <w:rFonts w:ascii="Times New Roman" w:eastAsia="Malgun Gothic" w:hAnsi="Times New Roman"/>
          <w:lang w:eastAsia="en-US"/>
        </w:rPr>
      </w:pPr>
      <w:r>
        <w:rPr>
          <w:rFonts w:ascii="Times New Roman" w:eastAsia="Malgun Gothic" w:hAnsi="Times New Roman"/>
          <w:noProof/>
          <w:lang w:eastAsia="en-US"/>
        </w:rPr>
        <w:object w:dxaOrig="4485" w:dyaOrig="2475" w14:anchorId="28B46A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24.65pt;height:124pt;mso-width-percent:0;mso-height-percent:0;mso-width-percent:0;mso-height-percent:0" o:ole="">
            <v:imagedata r:id="rId11" o:title=""/>
          </v:shape>
          <o:OLEObject Type="Embed" ProgID="Visio.Drawing.11" ShapeID="_x0000_i1025" DrawAspect="Content" ObjectID="_1631644726" r:id="rId12"/>
        </w:object>
      </w:r>
    </w:p>
    <w:p w14:paraId="49ABA167" w14:textId="77777777" w:rsidR="00F8688E" w:rsidRDefault="00F8688E" w:rsidP="00F8688E">
      <w:pPr>
        <w:jc w:val="center"/>
        <w:rPr>
          <w:lang w:val="en-US"/>
        </w:rPr>
      </w:pPr>
      <w:r>
        <w:rPr>
          <w:lang w:val="en-US"/>
        </w:rPr>
        <w:t>Figure 1: TS23.287 SL unicast link release procedure</w:t>
      </w:r>
    </w:p>
    <w:p w14:paraId="585BDA56" w14:textId="77777777" w:rsidR="00F8688E" w:rsidRDefault="00F8688E" w:rsidP="00F8688E">
      <w:pPr>
        <w:rPr>
          <w:rFonts w:cs="Arial"/>
          <w:lang w:val="en-US"/>
        </w:rPr>
      </w:pPr>
    </w:p>
    <w:p w14:paraId="56D400FD" w14:textId="77777777" w:rsidR="00F8688E" w:rsidRDefault="00F8688E" w:rsidP="00F8688E">
      <w:pPr>
        <w:rPr>
          <w:rFonts w:cs="Arial"/>
          <w:lang w:val="en-US"/>
        </w:rPr>
      </w:pPr>
      <w:r>
        <w:rPr>
          <w:rFonts w:cs="Arial"/>
          <w:lang w:val="en-US"/>
        </w:rPr>
        <w:t xml:space="preserve">Comparatively, option 2) considers the channel condition at TX UE side which is not known by RX UE. Since congestion control will be supported and LTE congestion control is taken as a starting point, it is possible that all SL transmissions are stopped due to very high CBR level. In that case, it is reasonable to declare RLF and release the whole link. </w:t>
      </w:r>
    </w:p>
    <w:p w14:paraId="1E36CB65" w14:textId="77777777" w:rsidR="00F8688E" w:rsidRDefault="00F8688E" w:rsidP="00F8688E">
      <w:pPr>
        <w:rPr>
          <w:rFonts w:cs="Arial"/>
          <w:lang w:val="en-US"/>
        </w:rPr>
      </w:pPr>
    </w:p>
    <w:tbl>
      <w:tblPr>
        <w:tblStyle w:val="TableGrid"/>
        <w:tblW w:w="0" w:type="auto"/>
        <w:tblLook w:val="04A0" w:firstRow="1" w:lastRow="0" w:firstColumn="1" w:lastColumn="0" w:noHBand="0" w:noVBand="1"/>
      </w:tblPr>
      <w:tblGrid>
        <w:gridCol w:w="9629"/>
      </w:tblGrid>
      <w:tr w:rsidR="00F8688E" w14:paraId="5DD50308" w14:textId="77777777" w:rsidTr="0031127E">
        <w:tc>
          <w:tcPr>
            <w:tcW w:w="9629" w:type="dxa"/>
          </w:tcPr>
          <w:p w14:paraId="3725A13B" w14:textId="77777777" w:rsidR="00F8688E" w:rsidRPr="003369A8" w:rsidRDefault="00F8688E" w:rsidP="0031127E">
            <w:r>
              <w:rPr>
                <w:rFonts w:cs="Arial"/>
                <w:lang w:val="en-US"/>
              </w:rPr>
              <w:t xml:space="preserve">RAN1#97 </w:t>
            </w:r>
            <w:r w:rsidRPr="003369A8">
              <w:rPr>
                <w:highlight w:val="green"/>
              </w:rPr>
              <w:t>Agreements</w:t>
            </w:r>
            <w:r w:rsidRPr="003369A8">
              <w:t>:</w:t>
            </w:r>
          </w:p>
          <w:p w14:paraId="39A72F79" w14:textId="77777777" w:rsidR="00F8688E" w:rsidRPr="004E6A0C" w:rsidRDefault="00F8688E" w:rsidP="0031127E">
            <w:pPr>
              <w:numPr>
                <w:ilvl w:val="0"/>
                <w:numId w:val="10"/>
              </w:numPr>
              <w:overflowPunct/>
              <w:autoSpaceDE/>
              <w:autoSpaceDN/>
              <w:adjustRightInd/>
              <w:spacing w:after="0"/>
              <w:jc w:val="left"/>
              <w:textAlignment w:val="auto"/>
              <w:rPr>
                <w:lang w:val="en-US"/>
              </w:rPr>
            </w:pPr>
            <w:r w:rsidRPr="003369A8">
              <w:rPr>
                <w:lang w:val="en-US"/>
              </w:rPr>
              <w:t>LTE V2X sidelink congestion control is the starting point for defining NR sidelink congestion control.</w:t>
            </w:r>
          </w:p>
        </w:tc>
      </w:tr>
    </w:tbl>
    <w:p w14:paraId="4FE22E16" w14:textId="77777777" w:rsidR="00F8688E" w:rsidRDefault="00F8688E" w:rsidP="00F8688E">
      <w:pPr>
        <w:rPr>
          <w:rFonts w:cs="Arial"/>
          <w:lang w:val="en-US"/>
        </w:rPr>
      </w:pPr>
    </w:p>
    <w:p w14:paraId="330ED636" w14:textId="77777777" w:rsidR="00F8688E" w:rsidRDefault="00F8688E" w:rsidP="00C537E6">
      <w:pPr>
        <w:pStyle w:val="Observation"/>
        <w:rPr>
          <w:lang w:val="en-US"/>
        </w:rPr>
      </w:pPr>
      <w:bookmarkStart w:id="9" w:name="_Toc15904575"/>
      <w:r>
        <w:rPr>
          <w:lang w:val="en-US"/>
        </w:rPr>
        <w:t>If all SL transmissions are stopped due to congestion control for a certain time, keeping the link is not useful.</w:t>
      </w:r>
      <w:bookmarkEnd w:id="9"/>
      <w:r>
        <w:rPr>
          <w:lang w:val="en-US"/>
        </w:rPr>
        <w:t xml:space="preserve"> </w:t>
      </w:r>
    </w:p>
    <w:p w14:paraId="5B3CB5C0" w14:textId="77777777" w:rsidR="00F8688E" w:rsidRDefault="00F8688E" w:rsidP="00F8688E">
      <w:pPr>
        <w:pStyle w:val="Observation"/>
        <w:numPr>
          <w:ilvl w:val="0"/>
          <w:numId w:val="0"/>
        </w:numPr>
        <w:ind w:left="1701"/>
        <w:rPr>
          <w:lang w:val="en-US"/>
        </w:rPr>
      </w:pPr>
    </w:p>
    <w:p w14:paraId="43156250" w14:textId="77777777" w:rsidR="00F8688E" w:rsidRDefault="00F8688E" w:rsidP="00F8688E">
      <w:pPr>
        <w:rPr>
          <w:rFonts w:cs="Arial"/>
          <w:lang w:val="en-US"/>
        </w:rPr>
      </w:pPr>
      <w:r>
        <w:rPr>
          <w:rFonts w:cs="Arial"/>
          <w:lang w:val="en-US"/>
        </w:rPr>
        <w:t>Such mechanism can be built on top of congestion control. For instance, the threshold CBR value leading to RLF detection could be the highest CBR value among all priority to CBR mapping configured by the NW or preconfigured in the UE.</w:t>
      </w:r>
    </w:p>
    <w:p w14:paraId="26696F8E" w14:textId="77777777" w:rsidR="00F8688E" w:rsidRDefault="00F8688E" w:rsidP="00F8688E">
      <w:pPr>
        <w:pStyle w:val="Proposal"/>
        <w:rPr>
          <w:lang w:val="en-US"/>
        </w:rPr>
      </w:pPr>
      <w:bookmarkStart w:id="10" w:name="_Toc15904498"/>
      <w:bookmarkStart w:id="11" w:name="_Toc20237976"/>
      <w:r>
        <w:rPr>
          <w:lang w:val="en-US"/>
        </w:rPr>
        <w:t>RAN2 does not consider consecutive NACK feedback as one RLM/RLF mechanism.</w:t>
      </w:r>
      <w:bookmarkEnd w:id="10"/>
      <w:bookmarkEnd w:id="11"/>
    </w:p>
    <w:p w14:paraId="35E961EB" w14:textId="7DCC5482" w:rsidR="00F8688E" w:rsidRDefault="00F8688E" w:rsidP="00F8688E">
      <w:pPr>
        <w:pStyle w:val="Proposal"/>
        <w:rPr>
          <w:lang w:val="en-US"/>
        </w:rPr>
      </w:pPr>
      <w:bookmarkStart w:id="12" w:name="_Toc15904499"/>
      <w:bookmarkStart w:id="13" w:name="_Toc20237977"/>
      <w:r>
        <w:rPr>
          <w:lang w:val="en-US"/>
        </w:rPr>
        <w:t xml:space="preserve">RLF is </w:t>
      </w:r>
      <w:r w:rsidR="00DA4A94">
        <w:rPr>
          <w:lang w:val="en-US"/>
        </w:rPr>
        <w:t>detected</w:t>
      </w:r>
      <w:r>
        <w:rPr>
          <w:lang w:val="en-US"/>
        </w:rPr>
        <w:t xml:space="preserve"> if CBR at the TX UE side is above a threshold value for a certain period of time.</w:t>
      </w:r>
      <w:bookmarkEnd w:id="12"/>
      <w:bookmarkEnd w:id="13"/>
      <w:r>
        <w:rPr>
          <w:lang w:val="en-US"/>
        </w:rPr>
        <w:t xml:space="preserve"> </w:t>
      </w:r>
    </w:p>
    <w:p w14:paraId="555E4B36" w14:textId="77777777" w:rsidR="00F8688E" w:rsidRDefault="00F8688E" w:rsidP="00F8688E">
      <w:pPr>
        <w:rPr>
          <w:rFonts w:cs="Arial"/>
          <w:lang w:val="en-US"/>
        </w:rPr>
      </w:pPr>
      <w:r>
        <w:rPr>
          <w:rFonts w:cs="Arial"/>
          <w:lang w:val="en-US"/>
        </w:rPr>
        <w:t xml:space="preserve"> </w:t>
      </w:r>
    </w:p>
    <w:p w14:paraId="1D784477" w14:textId="77777777" w:rsidR="00F8688E" w:rsidRDefault="00F8688E" w:rsidP="00F8688E">
      <w:pPr>
        <w:rPr>
          <w:rFonts w:cs="Arial"/>
          <w:lang w:val="en-US"/>
        </w:rPr>
      </w:pPr>
      <w:r>
        <w:rPr>
          <w:rFonts w:cs="Arial"/>
          <w:lang w:val="en-US"/>
        </w:rPr>
        <w:t xml:space="preserve">In addition, an inactive timer is also needed to detect potential RLF. In an extreme case, that the unicast channel suddenly becomes very bad, and two UEs cannot decode any message from each other. As such one UE cannot receive/measure any reference signal, HARQ feedbacks, or RLC polling message from the peer UE. To handle this case, an inactive timer can be utilized, that if one UE has not received anything from the peer UE for a certain period, the link can be declared to be inactive/failed and will be released. </w:t>
      </w:r>
    </w:p>
    <w:p w14:paraId="55CC51FF" w14:textId="3B38B470" w:rsidR="00F8688E" w:rsidRPr="00F8688E" w:rsidRDefault="00F8688E" w:rsidP="00F8688E">
      <w:pPr>
        <w:pStyle w:val="Proposal"/>
        <w:rPr>
          <w:lang w:val="en-US"/>
        </w:rPr>
      </w:pPr>
      <w:bookmarkStart w:id="14" w:name="_Toc15904500"/>
      <w:bookmarkStart w:id="15" w:name="_Toc20237978"/>
      <w:r>
        <w:rPr>
          <w:lang w:val="en-US"/>
        </w:rPr>
        <w:t>The link is declared to be inactive/failed and will be released if one UE has not received anything from the peer UE for a certain period of time.</w:t>
      </w:r>
      <w:bookmarkEnd w:id="14"/>
      <w:bookmarkEnd w:id="15"/>
      <w:r>
        <w:rPr>
          <w:lang w:val="en-US"/>
        </w:rPr>
        <w:t xml:space="preserve"> </w:t>
      </w:r>
    </w:p>
    <w:p w14:paraId="7E0CA1CC" w14:textId="5A04F93E" w:rsidR="00201BEF" w:rsidRPr="007A6B98" w:rsidRDefault="00201BEF" w:rsidP="00201BEF">
      <w:pPr>
        <w:pStyle w:val="Heading1"/>
        <w:overflowPunct/>
        <w:autoSpaceDE/>
        <w:autoSpaceDN/>
        <w:adjustRightInd/>
        <w:textAlignment w:val="auto"/>
      </w:pPr>
      <w:bookmarkStart w:id="16" w:name="_Ref528871418"/>
      <w:r w:rsidRPr="007A6B98">
        <w:lastRenderedPageBreak/>
        <w:t>Conclusions</w:t>
      </w:r>
      <w:bookmarkEnd w:id="16"/>
    </w:p>
    <w:p w14:paraId="45A7FC5B" w14:textId="0395052A" w:rsidR="00201BEF" w:rsidRDefault="00201BEF" w:rsidP="00201BEF">
      <w:pPr>
        <w:rPr>
          <w:rFonts w:cs="Arial"/>
        </w:rPr>
      </w:pPr>
      <w:r w:rsidRPr="007A6B98">
        <w:rPr>
          <w:rFonts w:cs="Arial"/>
        </w:rPr>
        <w:t xml:space="preserve">In section </w:t>
      </w:r>
      <w:r w:rsidRPr="007A6B98">
        <w:rPr>
          <w:rFonts w:cs="Arial"/>
        </w:rPr>
        <w:fldChar w:fldCharType="begin"/>
      </w:r>
      <w:r w:rsidRPr="007A6B98">
        <w:rPr>
          <w:rFonts w:cs="Arial"/>
        </w:rPr>
        <w:instrText xml:space="preserve"> REF _Ref490149211 \r \h </w:instrText>
      </w:r>
      <w:r w:rsidR="007A6B98">
        <w:rPr>
          <w:rFonts w:cs="Arial"/>
        </w:rPr>
        <w:instrText xml:space="preserve"> \* MERGEFORMAT </w:instrText>
      </w:r>
      <w:r w:rsidRPr="007A6B98">
        <w:rPr>
          <w:rFonts w:cs="Arial"/>
        </w:rPr>
      </w:r>
      <w:r w:rsidRPr="007A6B98">
        <w:rPr>
          <w:rFonts w:cs="Arial"/>
        </w:rPr>
        <w:fldChar w:fldCharType="separate"/>
      </w:r>
      <w:r w:rsidR="00442AAF">
        <w:rPr>
          <w:rFonts w:cs="Arial"/>
        </w:rPr>
        <w:t>2</w:t>
      </w:r>
      <w:r w:rsidRPr="007A6B98">
        <w:rPr>
          <w:rFonts w:cs="Arial"/>
        </w:rPr>
        <w:fldChar w:fldCharType="end"/>
      </w:r>
      <w:r w:rsidRPr="007A6B98">
        <w:rPr>
          <w:rFonts w:cs="Arial"/>
        </w:rPr>
        <w:t xml:space="preserve"> we made the following observations</w:t>
      </w:r>
    </w:p>
    <w:p w14:paraId="3AF88114" w14:textId="77777777" w:rsidR="0081278F" w:rsidRPr="0081278F" w:rsidRDefault="0081278F" w:rsidP="0081278F">
      <w:pPr>
        <w:pStyle w:val="Observation"/>
        <w:numPr>
          <w:ilvl w:val="0"/>
          <w:numId w:val="11"/>
        </w:numPr>
        <w:ind w:left="1701" w:hanging="1701"/>
        <w:rPr>
          <w:lang w:val="en-US"/>
        </w:rPr>
      </w:pPr>
      <w:r w:rsidRPr="0081278F">
        <w:rPr>
          <w:lang w:val="en-US"/>
        </w:rPr>
        <w:t xml:space="preserve">It is unclear how to set maximum consecutive NACK feedback so as to reflect link problem properly.  </w:t>
      </w:r>
    </w:p>
    <w:p w14:paraId="4B6BF21D" w14:textId="77777777" w:rsidR="0081278F" w:rsidRPr="0081278F" w:rsidRDefault="0081278F" w:rsidP="0081278F">
      <w:pPr>
        <w:pStyle w:val="Observation"/>
        <w:numPr>
          <w:ilvl w:val="0"/>
          <w:numId w:val="11"/>
        </w:numPr>
        <w:ind w:left="1701" w:hanging="1701"/>
        <w:rPr>
          <w:lang w:val="en-US"/>
        </w:rPr>
      </w:pPr>
      <w:r w:rsidRPr="0081278F">
        <w:rPr>
          <w:lang w:val="en-US"/>
        </w:rPr>
        <w:t xml:space="preserve">If all SL transmissions are stopped due to congestion control for a certain time, keeping the link is not useful. </w:t>
      </w:r>
    </w:p>
    <w:p w14:paraId="06F3CB77" w14:textId="77777777" w:rsidR="00C537E6" w:rsidRDefault="00C537E6" w:rsidP="00201BEF">
      <w:pPr>
        <w:rPr>
          <w:rFonts w:cs="Arial"/>
        </w:rPr>
      </w:pPr>
    </w:p>
    <w:p w14:paraId="777D98A4" w14:textId="6BDB0350" w:rsidR="00201BEF" w:rsidRDefault="00201BEF" w:rsidP="00201BEF">
      <w:pPr>
        <w:rPr>
          <w:rFonts w:cs="Arial"/>
        </w:rPr>
      </w:pPr>
      <w:r w:rsidRPr="007A6B98">
        <w:rPr>
          <w:rFonts w:cs="Arial"/>
        </w:rPr>
        <w:t xml:space="preserve">Based on the discussion in section </w:t>
      </w:r>
      <w:r w:rsidRPr="007A6B98">
        <w:rPr>
          <w:rFonts w:cs="Arial"/>
        </w:rPr>
        <w:fldChar w:fldCharType="begin"/>
      </w:r>
      <w:r w:rsidRPr="007A6B98">
        <w:rPr>
          <w:rFonts w:cs="Arial"/>
        </w:rPr>
        <w:instrText xml:space="preserve"> REF _Ref490149211 \r \h </w:instrText>
      </w:r>
      <w:r w:rsidR="00FA1F66" w:rsidRPr="007A6B98">
        <w:rPr>
          <w:rFonts w:cs="Arial"/>
        </w:rPr>
        <w:instrText xml:space="preserve"> \* MERGEFORMAT </w:instrText>
      </w:r>
      <w:r w:rsidRPr="007A6B98">
        <w:rPr>
          <w:rFonts w:cs="Arial"/>
        </w:rPr>
      </w:r>
      <w:r w:rsidRPr="007A6B98">
        <w:rPr>
          <w:rFonts w:cs="Arial"/>
        </w:rPr>
        <w:fldChar w:fldCharType="separate"/>
      </w:r>
      <w:r w:rsidR="00442AAF">
        <w:rPr>
          <w:rFonts w:cs="Arial"/>
        </w:rPr>
        <w:t>2</w:t>
      </w:r>
      <w:r w:rsidRPr="007A6B98">
        <w:rPr>
          <w:rFonts w:cs="Arial"/>
        </w:rPr>
        <w:fldChar w:fldCharType="end"/>
      </w:r>
      <w:r w:rsidRPr="007A6B98">
        <w:rPr>
          <w:rFonts w:cs="Arial"/>
        </w:rPr>
        <w:t xml:space="preserve"> we propose the following:</w:t>
      </w:r>
    </w:p>
    <w:p w14:paraId="760BA7E7" w14:textId="51D15857" w:rsidR="00C537E6" w:rsidRDefault="002D37C0" w:rsidP="00C537E6">
      <w:pPr>
        <w:pStyle w:val="TableofFigures"/>
        <w:tabs>
          <w:tab w:val="left" w:pos="1701"/>
          <w:tab w:val="right" w:leader="dot" w:pos="9629"/>
        </w:tabs>
        <w:ind w:left="1701" w:hanging="1701"/>
        <w:rPr>
          <w:rStyle w:val="Hyperlink"/>
          <w:b/>
          <w:bCs/>
          <w:noProof/>
        </w:rPr>
      </w:pPr>
      <w:r w:rsidRPr="00D84E50">
        <w:rPr>
          <w:rFonts w:cs="Arial"/>
          <w:b/>
        </w:rPr>
        <w:fldChar w:fldCharType="begin"/>
      </w:r>
      <w:r w:rsidRPr="00D84E50">
        <w:rPr>
          <w:rFonts w:cs="Arial"/>
          <w:b/>
        </w:rPr>
        <w:instrText xml:space="preserve"> TOC \n \h \z \t "Proposal" \c </w:instrText>
      </w:r>
      <w:r w:rsidRPr="00D84E50">
        <w:rPr>
          <w:rFonts w:cs="Arial"/>
          <w:b/>
        </w:rPr>
        <w:fldChar w:fldCharType="separate"/>
      </w:r>
      <w:hyperlink w:anchor="_Toc20237973" w:history="1">
        <w:r w:rsidR="00C537E6" w:rsidRPr="00C537E6">
          <w:rPr>
            <w:rStyle w:val="Hyperlink"/>
            <w:b/>
            <w:bCs/>
            <w:noProof/>
          </w:rPr>
          <w:t>Proposal 1</w:t>
        </w:r>
        <w:r w:rsidR="00C537E6" w:rsidRPr="00C537E6">
          <w:rPr>
            <w:rFonts w:asciiTheme="minorHAnsi" w:eastAsiaTheme="minorEastAsia" w:hAnsiTheme="minorHAnsi" w:cstheme="minorBidi"/>
            <w:b/>
            <w:bCs/>
            <w:noProof/>
            <w:sz w:val="24"/>
            <w:szCs w:val="24"/>
            <w:lang w:val="fi-FI" w:eastAsia="en-GB"/>
          </w:rPr>
          <w:tab/>
        </w:r>
        <w:r w:rsidR="00C537E6" w:rsidRPr="00C537E6">
          <w:rPr>
            <w:rStyle w:val="Hyperlink"/>
            <w:b/>
            <w:bCs/>
            <w:noProof/>
          </w:rPr>
          <w:t>RAN2 confirms the understanding that multiple SL unicast links can be supported between the same UE pair, and one UE may not know if those links are associated with the same peer UE.</w:t>
        </w:r>
      </w:hyperlink>
    </w:p>
    <w:p w14:paraId="6736DFB7" w14:textId="77777777" w:rsidR="00C537E6" w:rsidRPr="00C537E6" w:rsidRDefault="00C537E6" w:rsidP="00C537E6">
      <w:pPr>
        <w:rPr>
          <w:rFonts w:eastAsiaTheme="minorEastAsia"/>
          <w:sz w:val="8"/>
          <w:szCs w:val="8"/>
        </w:rPr>
      </w:pPr>
    </w:p>
    <w:p w14:paraId="38354FDE" w14:textId="1453DF2F" w:rsidR="00C537E6" w:rsidRDefault="0069750D" w:rsidP="00C537E6">
      <w:pPr>
        <w:pStyle w:val="TableofFigures"/>
        <w:tabs>
          <w:tab w:val="left" w:pos="1701"/>
          <w:tab w:val="right" w:leader="dot" w:pos="9629"/>
        </w:tabs>
        <w:ind w:left="1701" w:hanging="1701"/>
        <w:rPr>
          <w:rStyle w:val="Hyperlink"/>
          <w:b/>
          <w:bCs/>
          <w:noProof/>
        </w:rPr>
      </w:pPr>
      <w:hyperlink w:anchor="_Toc20237974" w:history="1">
        <w:r w:rsidR="00C537E6" w:rsidRPr="00C537E6">
          <w:rPr>
            <w:rStyle w:val="Hyperlink"/>
            <w:b/>
            <w:bCs/>
            <w:noProof/>
          </w:rPr>
          <w:t>Proposal 2</w:t>
        </w:r>
        <w:r w:rsidR="00C537E6" w:rsidRPr="00C537E6">
          <w:rPr>
            <w:rFonts w:asciiTheme="minorHAnsi" w:eastAsiaTheme="minorEastAsia" w:hAnsiTheme="minorHAnsi" w:cstheme="minorBidi"/>
            <w:b/>
            <w:bCs/>
            <w:noProof/>
            <w:sz w:val="24"/>
            <w:szCs w:val="24"/>
            <w:lang w:val="fi-FI" w:eastAsia="en-GB"/>
          </w:rPr>
          <w:tab/>
        </w:r>
        <w:r w:rsidR="00C537E6" w:rsidRPr="00C537E6">
          <w:rPr>
            <w:rStyle w:val="Hyperlink"/>
            <w:b/>
            <w:bCs/>
            <w:noProof/>
          </w:rPr>
          <w:t>RAN2 does not seek for extra UE specific ID at access stratum.</w:t>
        </w:r>
      </w:hyperlink>
    </w:p>
    <w:p w14:paraId="70A5DC86" w14:textId="77777777" w:rsidR="00C537E6" w:rsidRPr="00C537E6" w:rsidRDefault="00C537E6" w:rsidP="00C537E6">
      <w:pPr>
        <w:rPr>
          <w:rFonts w:eastAsiaTheme="minorEastAsia"/>
          <w:sz w:val="8"/>
          <w:szCs w:val="8"/>
        </w:rPr>
      </w:pPr>
    </w:p>
    <w:p w14:paraId="7045C74B" w14:textId="2609E157" w:rsidR="00C537E6" w:rsidRDefault="0069750D" w:rsidP="00C537E6">
      <w:pPr>
        <w:pStyle w:val="TableofFigures"/>
        <w:tabs>
          <w:tab w:val="left" w:pos="1701"/>
          <w:tab w:val="right" w:leader="dot" w:pos="9629"/>
        </w:tabs>
        <w:ind w:left="1701" w:hanging="1701"/>
        <w:rPr>
          <w:rStyle w:val="Hyperlink"/>
          <w:b/>
          <w:bCs/>
          <w:noProof/>
        </w:rPr>
      </w:pPr>
      <w:hyperlink w:anchor="_Toc20237975" w:history="1">
        <w:r w:rsidR="00C537E6" w:rsidRPr="00C537E6">
          <w:rPr>
            <w:rStyle w:val="Hyperlink"/>
            <w:b/>
            <w:bCs/>
            <w:noProof/>
            <w:lang w:val="en-US"/>
          </w:rPr>
          <w:t>Proposal 3</w:t>
        </w:r>
        <w:r w:rsidR="00C537E6" w:rsidRPr="00C537E6">
          <w:rPr>
            <w:rFonts w:asciiTheme="minorHAnsi" w:eastAsiaTheme="minorEastAsia" w:hAnsiTheme="minorHAnsi" w:cstheme="minorBidi"/>
            <w:b/>
            <w:bCs/>
            <w:noProof/>
            <w:sz w:val="24"/>
            <w:szCs w:val="24"/>
            <w:lang w:val="fi-FI" w:eastAsia="en-GB"/>
          </w:rPr>
          <w:tab/>
        </w:r>
        <w:r w:rsidR="00C537E6" w:rsidRPr="00C537E6">
          <w:rPr>
            <w:rStyle w:val="Hyperlink"/>
            <w:b/>
            <w:bCs/>
            <w:noProof/>
            <w:lang w:val="en-US"/>
          </w:rPr>
          <w:t>If UE reports source L2 ID to gNB, gNB can assist SL unicast link operations that UE capability/CSI report/RLM measurement for one link can be applied to other links belonging to the same UE pair.</w:t>
        </w:r>
      </w:hyperlink>
    </w:p>
    <w:p w14:paraId="6416865E" w14:textId="77777777" w:rsidR="00C537E6" w:rsidRPr="00C537E6" w:rsidRDefault="00C537E6" w:rsidP="00C537E6">
      <w:pPr>
        <w:rPr>
          <w:rFonts w:eastAsiaTheme="minorEastAsia"/>
          <w:sz w:val="8"/>
          <w:szCs w:val="8"/>
        </w:rPr>
      </w:pPr>
    </w:p>
    <w:p w14:paraId="3FFB8BAC" w14:textId="4F2DB417" w:rsidR="00C537E6" w:rsidRDefault="0069750D" w:rsidP="00C537E6">
      <w:pPr>
        <w:pStyle w:val="TableofFigures"/>
        <w:tabs>
          <w:tab w:val="left" w:pos="1701"/>
          <w:tab w:val="right" w:leader="dot" w:pos="9629"/>
        </w:tabs>
        <w:ind w:left="1701" w:hanging="1701"/>
        <w:rPr>
          <w:rStyle w:val="Hyperlink"/>
          <w:b/>
          <w:bCs/>
          <w:noProof/>
        </w:rPr>
      </w:pPr>
      <w:hyperlink w:anchor="_Toc20237976" w:history="1">
        <w:r w:rsidR="00C537E6" w:rsidRPr="00C537E6">
          <w:rPr>
            <w:rStyle w:val="Hyperlink"/>
            <w:b/>
            <w:bCs/>
            <w:noProof/>
            <w:lang w:val="en-US"/>
          </w:rPr>
          <w:t>Proposal 4</w:t>
        </w:r>
        <w:r w:rsidR="00C537E6" w:rsidRPr="00C537E6">
          <w:rPr>
            <w:rFonts w:asciiTheme="minorHAnsi" w:eastAsiaTheme="minorEastAsia" w:hAnsiTheme="minorHAnsi" w:cstheme="minorBidi"/>
            <w:b/>
            <w:bCs/>
            <w:noProof/>
            <w:sz w:val="24"/>
            <w:szCs w:val="24"/>
            <w:lang w:val="fi-FI" w:eastAsia="en-GB"/>
          </w:rPr>
          <w:tab/>
        </w:r>
        <w:r w:rsidR="00C537E6" w:rsidRPr="00C537E6">
          <w:rPr>
            <w:rStyle w:val="Hyperlink"/>
            <w:b/>
            <w:bCs/>
            <w:noProof/>
            <w:lang w:val="en-US"/>
          </w:rPr>
          <w:t>RAN2 does not consider consecutive NACK feedback as one RLM/RLF mechanism.</w:t>
        </w:r>
      </w:hyperlink>
    </w:p>
    <w:p w14:paraId="2762BE6F" w14:textId="77777777" w:rsidR="00C537E6" w:rsidRPr="00C537E6" w:rsidRDefault="00C537E6" w:rsidP="00C537E6">
      <w:pPr>
        <w:rPr>
          <w:rFonts w:eastAsiaTheme="minorEastAsia"/>
          <w:sz w:val="8"/>
          <w:szCs w:val="8"/>
        </w:rPr>
      </w:pPr>
    </w:p>
    <w:p w14:paraId="302A100A" w14:textId="12306744" w:rsidR="00C537E6" w:rsidRDefault="0069750D" w:rsidP="00C537E6">
      <w:pPr>
        <w:pStyle w:val="TableofFigures"/>
        <w:tabs>
          <w:tab w:val="left" w:pos="1701"/>
          <w:tab w:val="right" w:leader="dot" w:pos="9629"/>
        </w:tabs>
        <w:ind w:left="1701" w:hanging="1701"/>
        <w:rPr>
          <w:rStyle w:val="Hyperlink"/>
          <w:b/>
          <w:bCs/>
          <w:noProof/>
        </w:rPr>
      </w:pPr>
      <w:hyperlink w:anchor="_Toc20237977" w:history="1">
        <w:r w:rsidR="00C537E6" w:rsidRPr="00C537E6">
          <w:rPr>
            <w:rStyle w:val="Hyperlink"/>
            <w:b/>
            <w:bCs/>
            <w:noProof/>
            <w:lang w:val="en-US"/>
          </w:rPr>
          <w:t>Proposal 5</w:t>
        </w:r>
        <w:r w:rsidR="00C537E6" w:rsidRPr="00C537E6">
          <w:rPr>
            <w:rFonts w:asciiTheme="minorHAnsi" w:eastAsiaTheme="minorEastAsia" w:hAnsiTheme="minorHAnsi" w:cstheme="minorBidi"/>
            <w:b/>
            <w:bCs/>
            <w:noProof/>
            <w:sz w:val="24"/>
            <w:szCs w:val="24"/>
            <w:lang w:val="fi-FI" w:eastAsia="en-GB"/>
          </w:rPr>
          <w:tab/>
        </w:r>
        <w:r w:rsidR="00C537E6" w:rsidRPr="00C537E6">
          <w:rPr>
            <w:rStyle w:val="Hyperlink"/>
            <w:b/>
            <w:bCs/>
            <w:noProof/>
            <w:lang w:val="en-US"/>
          </w:rPr>
          <w:t>RLF is detected if CBR at the TX UE side is above a threshold value for a certain period of time.</w:t>
        </w:r>
      </w:hyperlink>
    </w:p>
    <w:p w14:paraId="65F6655B" w14:textId="77777777" w:rsidR="00C537E6" w:rsidRPr="00C537E6" w:rsidRDefault="00C537E6" w:rsidP="00C537E6">
      <w:pPr>
        <w:rPr>
          <w:rFonts w:eastAsiaTheme="minorEastAsia"/>
          <w:sz w:val="8"/>
          <w:szCs w:val="8"/>
        </w:rPr>
      </w:pPr>
    </w:p>
    <w:p w14:paraId="58B61F35" w14:textId="5B624DC4" w:rsidR="00C537E6" w:rsidRPr="00C537E6" w:rsidRDefault="0069750D" w:rsidP="00C537E6">
      <w:pPr>
        <w:pStyle w:val="TableofFigures"/>
        <w:tabs>
          <w:tab w:val="left" w:pos="1701"/>
          <w:tab w:val="right" w:leader="dot" w:pos="9629"/>
        </w:tabs>
        <w:ind w:left="1701" w:hanging="1701"/>
        <w:rPr>
          <w:rFonts w:asciiTheme="minorHAnsi" w:eastAsiaTheme="minorEastAsia" w:hAnsiTheme="minorHAnsi" w:cstheme="minorBidi"/>
          <w:b/>
          <w:bCs/>
          <w:noProof/>
          <w:sz w:val="24"/>
          <w:szCs w:val="24"/>
          <w:lang w:val="fi-FI" w:eastAsia="en-GB"/>
        </w:rPr>
      </w:pPr>
      <w:hyperlink w:anchor="_Toc20237978" w:history="1">
        <w:r w:rsidR="00C537E6" w:rsidRPr="00C537E6">
          <w:rPr>
            <w:rStyle w:val="Hyperlink"/>
            <w:b/>
            <w:bCs/>
            <w:noProof/>
            <w:lang w:val="en-US"/>
          </w:rPr>
          <w:t>Proposal 6</w:t>
        </w:r>
        <w:r w:rsidR="00C537E6" w:rsidRPr="00C537E6">
          <w:rPr>
            <w:rFonts w:asciiTheme="minorHAnsi" w:eastAsiaTheme="minorEastAsia" w:hAnsiTheme="minorHAnsi" w:cstheme="minorBidi"/>
            <w:b/>
            <w:bCs/>
            <w:noProof/>
            <w:sz w:val="24"/>
            <w:szCs w:val="24"/>
            <w:lang w:val="fi-FI" w:eastAsia="en-GB"/>
          </w:rPr>
          <w:tab/>
        </w:r>
        <w:r w:rsidR="00C537E6" w:rsidRPr="00C537E6">
          <w:rPr>
            <w:rStyle w:val="Hyperlink"/>
            <w:b/>
            <w:bCs/>
            <w:noProof/>
            <w:lang w:val="en-US"/>
          </w:rPr>
          <w:t>The link is declared to be inactive/failed and will be released if one UE has not received anything from the peer UE for a certain period of time.</w:t>
        </w:r>
      </w:hyperlink>
    </w:p>
    <w:p w14:paraId="79512C45" w14:textId="034B2D0B" w:rsidR="002D37C0" w:rsidRPr="000106E4" w:rsidRDefault="002D37C0" w:rsidP="00201BEF">
      <w:pPr>
        <w:rPr>
          <w:rFonts w:cs="Arial"/>
          <w:b/>
        </w:rPr>
      </w:pPr>
      <w:r w:rsidRPr="00D84E50">
        <w:rPr>
          <w:rFonts w:cs="Arial"/>
          <w:b/>
        </w:rPr>
        <w:fldChar w:fldCharType="end"/>
      </w:r>
    </w:p>
    <w:p w14:paraId="4D2BC573" w14:textId="77777777" w:rsidR="00201BEF" w:rsidRPr="007B3713" w:rsidRDefault="00201BEF" w:rsidP="00201BEF">
      <w:pPr>
        <w:pStyle w:val="Heading1"/>
      </w:pPr>
      <w:r w:rsidRPr="007B3713">
        <w:t>References</w:t>
      </w:r>
    </w:p>
    <w:p w14:paraId="750952A2" w14:textId="4C17BEA5" w:rsidR="00201BEF" w:rsidRPr="008529A4" w:rsidRDefault="008529A4" w:rsidP="008529A4">
      <w:pPr>
        <w:rPr>
          <w:rFonts w:cs="Arial"/>
          <w:noProof/>
        </w:rPr>
      </w:pPr>
      <w:r>
        <w:rPr>
          <w:rFonts w:cs="Arial"/>
          <w:noProof/>
          <w:lang w:val="en-US"/>
        </w:rPr>
        <w:t xml:space="preserve">[1] </w:t>
      </w:r>
      <w:r w:rsidRPr="008529A4">
        <w:rPr>
          <w:rFonts w:cs="Arial"/>
          <w:noProof/>
        </w:rPr>
        <w:t>R2-191</w:t>
      </w:r>
      <w:r w:rsidR="0069750D">
        <w:rPr>
          <w:rFonts w:cs="Arial"/>
          <w:noProof/>
        </w:rPr>
        <w:t>3324</w:t>
      </w:r>
      <w:r w:rsidR="00F8688E">
        <w:rPr>
          <w:rFonts w:cs="Arial"/>
          <w:noProof/>
          <w:lang w:val="en-US"/>
        </w:rPr>
        <w:t>,</w:t>
      </w:r>
      <w:r>
        <w:rPr>
          <w:rFonts w:cs="Arial"/>
          <w:noProof/>
          <w:lang w:val="en-US"/>
        </w:rPr>
        <w:t xml:space="preserve">  </w:t>
      </w:r>
      <w:r w:rsidR="0069750D" w:rsidRPr="0069750D">
        <w:rPr>
          <w:rFonts w:cs="Arial"/>
          <w:noProof/>
        </w:rPr>
        <w:t>Discussion on SL information reporting over Uu</w:t>
      </w:r>
      <w:r w:rsidR="00F8688E">
        <w:rPr>
          <w:rFonts w:cs="Arial"/>
          <w:noProof/>
        </w:rPr>
        <w:t>, Ericsson</w:t>
      </w:r>
      <w:r w:rsidR="0069750D">
        <w:rPr>
          <w:rFonts w:cs="Arial"/>
          <w:noProof/>
        </w:rPr>
        <w:t>, RAN2#107bis, Chongqing, October 2019.</w:t>
      </w:r>
      <w:bookmarkStart w:id="17" w:name="_GoBack"/>
      <w:bookmarkEnd w:id="17"/>
    </w:p>
    <w:p w14:paraId="01B40BF6" w14:textId="77777777" w:rsidR="00201BEF" w:rsidRPr="007A6B98" w:rsidRDefault="00201BEF" w:rsidP="00201BEF">
      <w:pPr>
        <w:rPr>
          <w:rFonts w:cs="Arial"/>
        </w:rPr>
      </w:pPr>
    </w:p>
    <w:p w14:paraId="518E062C" w14:textId="77777777" w:rsidR="00365053" w:rsidRPr="007A6B98" w:rsidRDefault="00365053">
      <w:pPr>
        <w:rPr>
          <w:rFonts w:cs="Arial"/>
        </w:rPr>
      </w:pPr>
    </w:p>
    <w:sectPr w:rsidR="00365053" w:rsidRPr="007A6B98">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811056" w14:textId="77777777" w:rsidR="00D16B5A" w:rsidRDefault="00D16B5A">
      <w:pPr>
        <w:spacing w:after="0"/>
      </w:pPr>
      <w:r>
        <w:separator/>
      </w:r>
    </w:p>
  </w:endnote>
  <w:endnote w:type="continuationSeparator" w:id="0">
    <w:p w14:paraId="22C189B6" w14:textId="77777777" w:rsidR="00D16B5A" w:rsidRDefault="00D16B5A">
      <w:pPr>
        <w:spacing w:after="0"/>
      </w:pPr>
      <w:r>
        <w:continuationSeparator/>
      </w:r>
    </w:p>
  </w:endnote>
  <w:endnote w:type="continuationNotice" w:id="1">
    <w:p w14:paraId="4E227793" w14:textId="77777777" w:rsidR="00D16B5A" w:rsidRDefault="00D16B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egoe UI">
    <w:altName w:val="Sylfaen"/>
    <w:panose1 w:val="020B0604020202020204"/>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4EE817" w14:textId="77777777" w:rsidR="00D73399" w:rsidRDefault="00EC57CC" w:rsidP="00D73399">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62125C" w14:textId="77777777" w:rsidR="00D16B5A" w:rsidRDefault="00D16B5A">
      <w:pPr>
        <w:spacing w:after="0"/>
      </w:pPr>
      <w:r>
        <w:separator/>
      </w:r>
    </w:p>
  </w:footnote>
  <w:footnote w:type="continuationSeparator" w:id="0">
    <w:p w14:paraId="5C434064" w14:textId="77777777" w:rsidR="00D16B5A" w:rsidRDefault="00D16B5A">
      <w:pPr>
        <w:spacing w:after="0"/>
      </w:pPr>
      <w:r>
        <w:continuationSeparator/>
      </w:r>
    </w:p>
  </w:footnote>
  <w:footnote w:type="continuationNotice" w:id="1">
    <w:p w14:paraId="6F8AE410" w14:textId="77777777" w:rsidR="00D16B5A" w:rsidRDefault="00D16B5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75B7C5" w14:textId="77777777" w:rsidR="00D73399" w:rsidRDefault="00EC57C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E964790"/>
    <w:multiLevelType w:val="hybridMultilevel"/>
    <w:tmpl w:val="61A2F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AA46647"/>
    <w:multiLevelType w:val="hybridMultilevel"/>
    <w:tmpl w:val="D07E1640"/>
    <w:lvl w:ilvl="0" w:tplc="ECD2F07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3FF96CF5"/>
    <w:multiLevelType w:val="hybridMultilevel"/>
    <w:tmpl w:val="340882AC"/>
    <w:lvl w:ilvl="0" w:tplc="B22CDA88">
      <w:start w:val="6"/>
      <w:numFmt w:val="bullet"/>
      <w:lvlText w:val="-"/>
      <w:lvlJc w:val="left"/>
      <w:pPr>
        <w:ind w:left="720" w:hanging="36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101505E"/>
    <w:multiLevelType w:val="hybridMultilevel"/>
    <w:tmpl w:val="2842DB08"/>
    <w:lvl w:ilvl="0" w:tplc="5F885634">
      <w:start w:val="1"/>
      <w:numFmt w:val="decimal"/>
      <w:pStyle w:val="Observation"/>
      <w:lvlText w:val="Observation %1"/>
      <w:lvlJc w:val="left"/>
      <w:pPr>
        <w:ind w:left="360" w:hanging="360"/>
      </w:pPr>
      <w:rPr>
        <w:rFonts w:cs="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B94FA7"/>
    <w:multiLevelType w:val="hybridMultilevel"/>
    <w:tmpl w:val="3338527E"/>
    <w:lvl w:ilvl="0" w:tplc="250A751C">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23F39CE"/>
    <w:multiLevelType w:val="multilevel"/>
    <w:tmpl w:val="723F39CE"/>
    <w:lvl w:ilvl="0">
      <w:numFmt w:val="bullet"/>
      <w:lvlText w:val="-"/>
      <w:lvlJc w:val="left"/>
      <w:pPr>
        <w:ind w:left="420" w:hanging="420"/>
      </w:pPr>
      <w:rPr>
        <w:rFonts w:ascii="Arial" w:eastAsia="MS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7FCC02CD"/>
    <w:multiLevelType w:val="hybridMultilevel"/>
    <w:tmpl w:val="FB2092B8"/>
    <w:lvl w:ilvl="0" w:tplc="E47AD3AC">
      <w:numFmt w:val="bullet"/>
      <w:lvlText w:val="-"/>
      <w:lvlJc w:val="left"/>
      <w:pPr>
        <w:ind w:left="720" w:hanging="36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2"/>
  </w:num>
  <w:num w:numId="4">
    <w:abstractNumId w:val="5"/>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7"/>
  </w:num>
  <w:num w:numId="8">
    <w:abstractNumId w:val="3"/>
  </w:num>
  <w:num w:numId="9">
    <w:abstractNumId w:val="8"/>
  </w:num>
  <w:num w:numId="10">
    <w:abstractNumId w:val="1"/>
  </w:num>
  <w:num w:numId="11">
    <w:abstractNumId w:val="5"/>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oofState w:spelling="clean" w:grammar="clean"/>
  <w:defaultTabStop w:val="720"/>
  <w:hyphenationZone w:val="425"/>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1BEF"/>
    <w:rsid w:val="000006EE"/>
    <w:rsid w:val="00003A8F"/>
    <w:rsid w:val="000060CC"/>
    <w:rsid w:val="000065E5"/>
    <w:rsid w:val="000106E4"/>
    <w:rsid w:val="00015A43"/>
    <w:rsid w:val="000223DA"/>
    <w:rsid w:val="00045FAE"/>
    <w:rsid w:val="000473BA"/>
    <w:rsid w:val="00047505"/>
    <w:rsid w:val="0005398C"/>
    <w:rsid w:val="0005457F"/>
    <w:rsid w:val="000724ED"/>
    <w:rsid w:val="00081EE4"/>
    <w:rsid w:val="00087262"/>
    <w:rsid w:val="00094C22"/>
    <w:rsid w:val="000A4671"/>
    <w:rsid w:val="000B0674"/>
    <w:rsid w:val="000B3F18"/>
    <w:rsid w:val="000C1732"/>
    <w:rsid w:val="000C2A4B"/>
    <w:rsid w:val="000C56D1"/>
    <w:rsid w:val="000C6FB9"/>
    <w:rsid w:val="000E4236"/>
    <w:rsid w:val="000F01EA"/>
    <w:rsid w:val="000F6BF9"/>
    <w:rsid w:val="001026E0"/>
    <w:rsid w:val="00112161"/>
    <w:rsid w:val="00113404"/>
    <w:rsid w:val="00114A3A"/>
    <w:rsid w:val="0011718B"/>
    <w:rsid w:val="00131F69"/>
    <w:rsid w:val="00140CF4"/>
    <w:rsid w:val="00146D27"/>
    <w:rsid w:val="00153C43"/>
    <w:rsid w:val="00162B6A"/>
    <w:rsid w:val="0016584E"/>
    <w:rsid w:val="0017083C"/>
    <w:rsid w:val="00172A65"/>
    <w:rsid w:val="00181DD3"/>
    <w:rsid w:val="00186432"/>
    <w:rsid w:val="001908A6"/>
    <w:rsid w:val="00190E15"/>
    <w:rsid w:val="00193590"/>
    <w:rsid w:val="001964AB"/>
    <w:rsid w:val="00196E03"/>
    <w:rsid w:val="00197051"/>
    <w:rsid w:val="001A434E"/>
    <w:rsid w:val="001A6760"/>
    <w:rsid w:val="001B4E6C"/>
    <w:rsid w:val="001B5E2F"/>
    <w:rsid w:val="001B60DA"/>
    <w:rsid w:val="001C11C8"/>
    <w:rsid w:val="001C61C3"/>
    <w:rsid w:val="001D255E"/>
    <w:rsid w:val="001D7289"/>
    <w:rsid w:val="001E1AA1"/>
    <w:rsid w:val="001E1EED"/>
    <w:rsid w:val="001E3125"/>
    <w:rsid w:val="001F22F1"/>
    <w:rsid w:val="001F3977"/>
    <w:rsid w:val="001F4312"/>
    <w:rsid w:val="0020038F"/>
    <w:rsid w:val="00201BEF"/>
    <w:rsid w:val="002051C4"/>
    <w:rsid w:val="00207089"/>
    <w:rsid w:val="00212E6B"/>
    <w:rsid w:val="0021493B"/>
    <w:rsid w:val="00214A83"/>
    <w:rsid w:val="00230B42"/>
    <w:rsid w:val="0023734B"/>
    <w:rsid w:val="0024218E"/>
    <w:rsid w:val="0024675E"/>
    <w:rsid w:val="002558B4"/>
    <w:rsid w:val="00255CB1"/>
    <w:rsid w:val="002709F4"/>
    <w:rsid w:val="002904E5"/>
    <w:rsid w:val="00291908"/>
    <w:rsid w:val="00296F17"/>
    <w:rsid w:val="002A4476"/>
    <w:rsid w:val="002B139A"/>
    <w:rsid w:val="002B2DEA"/>
    <w:rsid w:val="002B61E0"/>
    <w:rsid w:val="002C031F"/>
    <w:rsid w:val="002D31DA"/>
    <w:rsid w:val="002D37C0"/>
    <w:rsid w:val="002D682E"/>
    <w:rsid w:val="002D7F5F"/>
    <w:rsid w:val="002E099B"/>
    <w:rsid w:val="002E223F"/>
    <w:rsid w:val="002E7172"/>
    <w:rsid w:val="002F306D"/>
    <w:rsid w:val="00300DD2"/>
    <w:rsid w:val="0030577C"/>
    <w:rsid w:val="00311AF6"/>
    <w:rsid w:val="00311F1E"/>
    <w:rsid w:val="00316351"/>
    <w:rsid w:val="003166BB"/>
    <w:rsid w:val="00325E09"/>
    <w:rsid w:val="00326E0E"/>
    <w:rsid w:val="00330428"/>
    <w:rsid w:val="00335295"/>
    <w:rsid w:val="00336A34"/>
    <w:rsid w:val="00340126"/>
    <w:rsid w:val="00340808"/>
    <w:rsid w:val="00340E3C"/>
    <w:rsid w:val="00341562"/>
    <w:rsid w:val="00341A0E"/>
    <w:rsid w:val="0034549C"/>
    <w:rsid w:val="00351ED6"/>
    <w:rsid w:val="00353F89"/>
    <w:rsid w:val="00354493"/>
    <w:rsid w:val="0036046D"/>
    <w:rsid w:val="00361B2C"/>
    <w:rsid w:val="00365053"/>
    <w:rsid w:val="003667E8"/>
    <w:rsid w:val="0037352B"/>
    <w:rsid w:val="00373AB2"/>
    <w:rsid w:val="00374BF4"/>
    <w:rsid w:val="00377B7A"/>
    <w:rsid w:val="0038060D"/>
    <w:rsid w:val="0038632E"/>
    <w:rsid w:val="00393C65"/>
    <w:rsid w:val="00393D9C"/>
    <w:rsid w:val="003A00B8"/>
    <w:rsid w:val="003A789F"/>
    <w:rsid w:val="003B050D"/>
    <w:rsid w:val="003B58D9"/>
    <w:rsid w:val="003B6666"/>
    <w:rsid w:val="003B6B34"/>
    <w:rsid w:val="003B7930"/>
    <w:rsid w:val="003B7A42"/>
    <w:rsid w:val="003C22DD"/>
    <w:rsid w:val="003C2573"/>
    <w:rsid w:val="003C3B3F"/>
    <w:rsid w:val="003C51F4"/>
    <w:rsid w:val="003C67AD"/>
    <w:rsid w:val="003D2B44"/>
    <w:rsid w:val="003D3DC3"/>
    <w:rsid w:val="003D3F04"/>
    <w:rsid w:val="003D3FA3"/>
    <w:rsid w:val="003D5EBD"/>
    <w:rsid w:val="003E005C"/>
    <w:rsid w:val="003F172E"/>
    <w:rsid w:val="003F35B7"/>
    <w:rsid w:val="003F5398"/>
    <w:rsid w:val="003F57AE"/>
    <w:rsid w:val="003F6C4B"/>
    <w:rsid w:val="0040430C"/>
    <w:rsid w:val="00411765"/>
    <w:rsid w:val="00420D26"/>
    <w:rsid w:val="00422A54"/>
    <w:rsid w:val="00433EA7"/>
    <w:rsid w:val="00442AAF"/>
    <w:rsid w:val="00443BAE"/>
    <w:rsid w:val="00445476"/>
    <w:rsid w:val="004458F8"/>
    <w:rsid w:val="00447F6B"/>
    <w:rsid w:val="00464390"/>
    <w:rsid w:val="00470F0C"/>
    <w:rsid w:val="004729F9"/>
    <w:rsid w:val="00473B34"/>
    <w:rsid w:val="00475477"/>
    <w:rsid w:val="00475F8A"/>
    <w:rsid w:val="004775A1"/>
    <w:rsid w:val="004812A1"/>
    <w:rsid w:val="00487578"/>
    <w:rsid w:val="00495273"/>
    <w:rsid w:val="004A1A9D"/>
    <w:rsid w:val="004A4492"/>
    <w:rsid w:val="004B0293"/>
    <w:rsid w:val="004B0832"/>
    <w:rsid w:val="004B215C"/>
    <w:rsid w:val="004C06F5"/>
    <w:rsid w:val="004C4D12"/>
    <w:rsid w:val="004C6D18"/>
    <w:rsid w:val="004D37BB"/>
    <w:rsid w:val="004E13C4"/>
    <w:rsid w:val="004E6926"/>
    <w:rsid w:val="004E751E"/>
    <w:rsid w:val="004F74AC"/>
    <w:rsid w:val="004F7A72"/>
    <w:rsid w:val="00503B26"/>
    <w:rsid w:val="00511261"/>
    <w:rsid w:val="005157F9"/>
    <w:rsid w:val="00524C89"/>
    <w:rsid w:val="005268BB"/>
    <w:rsid w:val="00537284"/>
    <w:rsid w:val="00545D10"/>
    <w:rsid w:val="00551BD7"/>
    <w:rsid w:val="00552D66"/>
    <w:rsid w:val="0055406A"/>
    <w:rsid w:val="00560A70"/>
    <w:rsid w:val="0056732E"/>
    <w:rsid w:val="00580137"/>
    <w:rsid w:val="00582006"/>
    <w:rsid w:val="00582D31"/>
    <w:rsid w:val="005861CF"/>
    <w:rsid w:val="00586414"/>
    <w:rsid w:val="00596467"/>
    <w:rsid w:val="005A41B4"/>
    <w:rsid w:val="005B1C2B"/>
    <w:rsid w:val="005B537E"/>
    <w:rsid w:val="005C52AF"/>
    <w:rsid w:val="005D209C"/>
    <w:rsid w:val="005D25B4"/>
    <w:rsid w:val="005D39AC"/>
    <w:rsid w:val="005D3C0B"/>
    <w:rsid w:val="005E3D86"/>
    <w:rsid w:val="005E7DF7"/>
    <w:rsid w:val="005F6293"/>
    <w:rsid w:val="005F7BA5"/>
    <w:rsid w:val="005F7C81"/>
    <w:rsid w:val="005F7FDC"/>
    <w:rsid w:val="00600BB2"/>
    <w:rsid w:val="00600F88"/>
    <w:rsid w:val="00607AF2"/>
    <w:rsid w:val="00613A3A"/>
    <w:rsid w:val="00622D37"/>
    <w:rsid w:val="00627179"/>
    <w:rsid w:val="0064422E"/>
    <w:rsid w:val="00652C16"/>
    <w:rsid w:val="00656EF9"/>
    <w:rsid w:val="006760D7"/>
    <w:rsid w:val="00677C14"/>
    <w:rsid w:val="00682D62"/>
    <w:rsid w:val="0068309D"/>
    <w:rsid w:val="00684FD5"/>
    <w:rsid w:val="00687DB5"/>
    <w:rsid w:val="00687F50"/>
    <w:rsid w:val="006945C7"/>
    <w:rsid w:val="00697412"/>
    <w:rsid w:val="0069750D"/>
    <w:rsid w:val="0069798E"/>
    <w:rsid w:val="006A0728"/>
    <w:rsid w:val="006A11A5"/>
    <w:rsid w:val="006A30B1"/>
    <w:rsid w:val="006A369D"/>
    <w:rsid w:val="006A4DB5"/>
    <w:rsid w:val="006A690A"/>
    <w:rsid w:val="006B1C91"/>
    <w:rsid w:val="006B2C74"/>
    <w:rsid w:val="006D2DA3"/>
    <w:rsid w:val="006E066D"/>
    <w:rsid w:val="006E4691"/>
    <w:rsid w:val="006E4D57"/>
    <w:rsid w:val="006E7FC2"/>
    <w:rsid w:val="006F0A85"/>
    <w:rsid w:val="006F0D34"/>
    <w:rsid w:val="006F1288"/>
    <w:rsid w:val="006F191E"/>
    <w:rsid w:val="006F4146"/>
    <w:rsid w:val="006F6F5D"/>
    <w:rsid w:val="006F7172"/>
    <w:rsid w:val="00701F34"/>
    <w:rsid w:val="00714B15"/>
    <w:rsid w:val="00743724"/>
    <w:rsid w:val="00747D06"/>
    <w:rsid w:val="00751BD7"/>
    <w:rsid w:val="007635A1"/>
    <w:rsid w:val="0076395F"/>
    <w:rsid w:val="00763AAE"/>
    <w:rsid w:val="00765F68"/>
    <w:rsid w:val="00770759"/>
    <w:rsid w:val="007720B6"/>
    <w:rsid w:val="00772DA4"/>
    <w:rsid w:val="00775C60"/>
    <w:rsid w:val="00775C65"/>
    <w:rsid w:val="00780988"/>
    <w:rsid w:val="00783DD0"/>
    <w:rsid w:val="00785380"/>
    <w:rsid w:val="00793B6C"/>
    <w:rsid w:val="0079540E"/>
    <w:rsid w:val="007A06E4"/>
    <w:rsid w:val="007A0CE2"/>
    <w:rsid w:val="007A49CA"/>
    <w:rsid w:val="007A6B98"/>
    <w:rsid w:val="007A729B"/>
    <w:rsid w:val="007B2593"/>
    <w:rsid w:val="007B3713"/>
    <w:rsid w:val="007B3F2D"/>
    <w:rsid w:val="007B5238"/>
    <w:rsid w:val="007C4FC6"/>
    <w:rsid w:val="007C7168"/>
    <w:rsid w:val="007D34EC"/>
    <w:rsid w:val="007D496F"/>
    <w:rsid w:val="007E084C"/>
    <w:rsid w:val="007E1470"/>
    <w:rsid w:val="007E37BA"/>
    <w:rsid w:val="007F405B"/>
    <w:rsid w:val="007F473E"/>
    <w:rsid w:val="007F64BA"/>
    <w:rsid w:val="00800BFA"/>
    <w:rsid w:val="008016F4"/>
    <w:rsid w:val="008041CA"/>
    <w:rsid w:val="0081278F"/>
    <w:rsid w:val="00813D71"/>
    <w:rsid w:val="0081407A"/>
    <w:rsid w:val="00814668"/>
    <w:rsid w:val="00820226"/>
    <w:rsid w:val="00825FC9"/>
    <w:rsid w:val="00831232"/>
    <w:rsid w:val="008352B3"/>
    <w:rsid w:val="00837A01"/>
    <w:rsid w:val="00845E8B"/>
    <w:rsid w:val="00847558"/>
    <w:rsid w:val="00851252"/>
    <w:rsid w:val="008529A4"/>
    <w:rsid w:val="0085320C"/>
    <w:rsid w:val="008625A0"/>
    <w:rsid w:val="00862C33"/>
    <w:rsid w:val="00866E48"/>
    <w:rsid w:val="00871D18"/>
    <w:rsid w:val="00880CFA"/>
    <w:rsid w:val="00885312"/>
    <w:rsid w:val="008919E8"/>
    <w:rsid w:val="008A15C8"/>
    <w:rsid w:val="008A48B3"/>
    <w:rsid w:val="008D1392"/>
    <w:rsid w:val="008F1EBB"/>
    <w:rsid w:val="008F27C6"/>
    <w:rsid w:val="008F77A6"/>
    <w:rsid w:val="00902512"/>
    <w:rsid w:val="0090388F"/>
    <w:rsid w:val="00904F2E"/>
    <w:rsid w:val="0090774F"/>
    <w:rsid w:val="00917760"/>
    <w:rsid w:val="009275C3"/>
    <w:rsid w:val="009375AD"/>
    <w:rsid w:val="00942739"/>
    <w:rsid w:val="0094538F"/>
    <w:rsid w:val="00953E30"/>
    <w:rsid w:val="00967E64"/>
    <w:rsid w:val="00974506"/>
    <w:rsid w:val="00983A70"/>
    <w:rsid w:val="00987DBB"/>
    <w:rsid w:val="00993DCB"/>
    <w:rsid w:val="009940F1"/>
    <w:rsid w:val="009B51C8"/>
    <w:rsid w:val="009B7A24"/>
    <w:rsid w:val="009C06A1"/>
    <w:rsid w:val="009C6AC6"/>
    <w:rsid w:val="009D0FFE"/>
    <w:rsid w:val="009D7002"/>
    <w:rsid w:val="009E2CE9"/>
    <w:rsid w:val="009E32E2"/>
    <w:rsid w:val="009E3E6F"/>
    <w:rsid w:val="009E4C2E"/>
    <w:rsid w:val="009E6AA6"/>
    <w:rsid w:val="00A01251"/>
    <w:rsid w:val="00A0130D"/>
    <w:rsid w:val="00A04450"/>
    <w:rsid w:val="00A20B11"/>
    <w:rsid w:val="00A21A55"/>
    <w:rsid w:val="00A22A33"/>
    <w:rsid w:val="00A31C11"/>
    <w:rsid w:val="00A36825"/>
    <w:rsid w:val="00A42E18"/>
    <w:rsid w:val="00A549A8"/>
    <w:rsid w:val="00A62E0F"/>
    <w:rsid w:val="00A71315"/>
    <w:rsid w:val="00A76933"/>
    <w:rsid w:val="00A9104C"/>
    <w:rsid w:val="00A91545"/>
    <w:rsid w:val="00A92121"/>
    <w:rsid w:val="00A94997"/>
    <w:rsid w:val="00A949C5"/>
    <w:rsid w:val="00AA5B28"/>
    <w:rsid w:val="00AB1328"/>
    <w:rsid w:val="00AB4383"/>
    <w:rsid w:val="00AC0299"/>
    <w:rsid w:val="00AC6069"/>
    <w:rsid w:val="00AC73E6"/>
    <w:rsid w:val="00AD05B8"/>
    <w:rsid w:val="00AD0704"/>
    <w:rsid w:val="00AD46B7"/>
    <w:rsid w:val="00AF21C0"/>
    <w:rsid w:val="00AF40AC"/>
    <w:rsid w:val="00AF5EDE"/>
    <w:rsid w:val="00B024B0"/>
    <w:rsid w:val="00B02797"/>
    <w:rsid w:val="00B03B68"/>
    <w:rsid w:val="00B06D60"/>
    <w:rsid w:val="00B075D4"/>
    <w:rsid w:val="00B13741"/>
    <w:rsid w:val="00B16E3A"/>
    <w:rsid w:val="00B2263D"/>
    <w:rsid w:val="00B254FB"/>
    <w:rsid w:val="00B308CB"/>
    <w:rsid w:val="00B31856"/>
    <w:rsid w:val="00B324E8"/>
    <w:rsid w:val="00B32F7F"/>
    <w:rsid w:val="00B351B3"/>
    <w:rsid w:val="00B51159"/>
    <w:rsid w:val="00B71F9D"/>
    <w:rsid w:val="00B72B45"/>
    <w:rsid w:val="00B83921"/>
    <w:rsid w:val="00B84E63"/>
    <w:rsid w:val="00B858E3"/>
    <w:rsid w:val="00B93622"/>
    <w:rsid w:val="00BA2338"/>
    <w:rsid w:val="00BA4794"/>
    <w:rsid w:val="00BA698C"/>
    <w:rsid w:val="00BB1A18"/>
    <w:rsid w:val="00BB26F7"/>
    <w:rsid w:val="00BB55D5"/>
    <w:rsid w:val="00BB7D88"/>
    <w:rsid w:val="00BC6250"/>
    <w:rsid w:val="00BD4233"/>
    <w:rsid w:val="00BD4FE2"/>
    <w:rsid w:val="00BD5FBD"/>
    <w:rsid w:val="00BD79F3"/>
    <w:rsid w:val="00BE4695"/>
    <w:rsid w:val="00BE5568"/>
    <w:rsid w:val="00BE565A"/>
    <w:rsid w:val="00BE5DDD"/>
    <w:rsid w:val="00BE64A4"/>
    <w:rsid w:val="00C06A93"/>
    <w:rsid w:val="00C10EDB"/>
    <w:rsid w:val="00C130BE"/>
    <w:rsid w:val="00C14AEB"/>
    <w:rsid w:val="00C14C6E"/>
    <w:rsid w:val="00C21CA1"/>
    <w:rsid w:val="00C26933"/>
    <w:rsid w:val="00C312F2"/>
    <w:rsid w:val="00C3141E"/>
    <w:rsid w:val="00C3259E"/>
    <w:rsid w:val="00C325DD"/>
    <w:rsid w:val="00C33332"/>
    <w:rsid w:val="00C4479E"/>
    <w:rsid w:val="00C537E6"/>
    <w:rsid w:val="00C55173"/>
    <w:rsid w:val="00C60A93"/>
    <w:rsid w:val="00C61F19"/>
    <w:rsid w:val="00C7241D"/>
    <w:rsid w:val="00C72D77"/>
    <w:rsid w:val="00C80A74"/>
    <w:rsid w:val="00C847F0"/>
    <w:rsid w:val="00C91C8F"/>
    <w:rsid w:val="00C94CA5"/>
    <w:rsid w:val="00C969D3"/>
    <w:rsid w:val="00C97A33"/>
    <w:rsid w:val="00CA2B12"/>
    <w:rsid w:val="00CA410F"/>
    <w:rsid w:val="00CA54AD"/>
    <w:rsid w:val="00CB2AAE"/>
    <w:rsid w:val="00CB3BD8"/>
    <w:rsid w:val="00CB751B"/>
    <w:rsid w:val="00CC1FD7"/>
    <w:rsid w:val="00CD266B"/>
    <w:rsid w:val="00CD7124"/>
    <w:rsid w:val="00CD7B4F"/>
    <w:rsid w:val="00CF7586"/>
    <w:rsid w:val="00D01FB7"/>
    <w:rsid w:val="00D03BDA"/>
    <w:rsid w:val="00D03BEB"/>
    <w:rsid w:val="00D13C3B"/>
    <w:rsid w:val="00D16B5A"/>
    <w:rsid w:val="00D16EDF"/>
    <w:rsid w:val="00D173B0"/>
    <w:rsid w:val="00D30B19"/>
    <w:rsid w:val="00D36081"/>
    <w:rsid w:val="00D371AC"/>
    <w:rsid w:val="00D40C08"/>
    <w:rsid w:val="00D43693"/>
    <w:rsid w:val="00D45365"/>
    <w:rsid w:val="00D5078D"/>
    <w:rsid w:val="00D56FB0"/>
    <w:rsid w:val="00D62A7E"/>
    <w:rsid w:val="00D73399"/>
    <w:rsid w:val="00D755D0"/>
    <w:rsid w:val="00D83648"/>
    <w:rsid w:val="00D84E50"/>
    <w:rsid w:val="00D8615D"/>
    <w:rsid w:val="00D86D7D"/>
    <w:rsid w:val="00D90974"/>
    <w:rsid w:val="00D93B81"/>
    <w:rsid w:val="00D94CA7"/>
    <w:rsid w:val="00DA014C"/>
    <w:rsid w:val="00DA298E"/>
    <w:rsid w:val="00DA4A94"/>
    <w:rsid w:val="00DA64B9"/>
    <w:rsid w:val="00DB6A51"/>
    <w:rsid w:val="00DC08A9"/>
    <w:rsid w:val="00DC4C1E"/>
    <w:rsid w:val="00DD5CFB"/>
    <w:rsid w:val="00DD747C"/>
    <w:rsid w:val="00DE0A84"/>
    <w:rsid w:val="00DE1F57"/>
    <w:rsid w:val="00DF3022"/>
    <w:rsid w:val="00DF7CE6"/>
    <w:rsid w:val="00E05E85"/>
    <w:rsid w:val="00E1053E"/>
    <w:rsid w:val="00E14164"/>
    <w:rsid w:val="00E1552B"/>
    <w:rsid w:val="00E1697D"/>
    <w:rsid w:val="00E17DD2"/>
    <w:rsid w:val="00E24B52"/>
    <w:rsid w:val="00E342B8"/>
    <w:rsid w:val="00E37B61"/>
    <w:rsid w:val="00E407E9"/>
    <w:rsid w:val="00E451C5"/>
    <w:rsid w:val="00E475BC"/>
    <w:rsid w:val="00E50705"/>
    <w:rsid w:val="00E53EF3"/>
    <w:rsid w:val="00E55A46"/>
    <w:rsid w:val="00E55D70"/>
    <w:rsid w:val="00E62E08"/>
    <w:rsid w:val="00E67B29"/>
    <w:rsid w:val="00E7004D"/>
    <w:rsid w:val="00E9347F"/>
    <w:rsid w:val="00E942DB"/>
    <w:rsid w:val="00E971B4"/>
    <w:rsid w:val="00EA2010"/>
    <w:rsid w:val="00EA45D8"/>
    <w:rsid w:val="00EB16FE"/>
    <w:rsid w:val="00EC0B56"/>
    <w:rsid w:val="00EC4A80"/>
    <w:rsid w:val="00EC57CC"/>
    <w:rsid w:val="00EC5E9A"/>
    <w:rsid w:val="00EC67B9"/>
    <w:rsid w:val="00ED402C"/>
    <w:rsid w:val="00EE1484"/>
    <w:rsid w:val="00EE3D43"/>
    <w:rsid w:val="00EE5EA2"/>
    <w:rsid w:val="00EF04C2"/>
    <w:rsid w:val="00EF0808"/>
    <w:rsid w:val="00EF16A2"/>
    <w:rsid w:val="00EF1863"/>
    <w:rsid w:val="00EF77A3"/>
    <w:rsid w:val="00EF7F55"/>
    <w:rsid w:val="00F022AD"/>
    <w:rsid w:val="00F02FBB"/>
    <w:rsid w:val="00F11414"/>
    <w:rsid w:val="00F161B7"/>
    <w:rsid w:val="00F270BC"/>
    <w:rsid w:val="00F27DD5"/>
    <w:rsid w:val="00F364DD"/>
    <w:rsid w:val="00F37346"/>
    <w:rsid w:val="00F37EE5"/>
    <w:rsid w:val="00F44361"/>
    <w:rsid w:val="00F4681D"/>
    <w:rsid w:val="00F51D62"/>
    <w:rsid w:val="00F55980"/>
    <w:rsid w:val="00F621C7"/>
    <w:rsid w:val="00F7595B"/>
    <w:rsid w:val="00F75F8B"/>
    <w:rsid w:val="00F80270"/>
    <w:rsid w:val="00F802BD"/>
    <w:rsid w:val="00F85837"/>
    <w:rsid w:val="00F8688E"/>
    <w:rsid w:val="00F914D8"/>
    <w:rsid w:val="00F93646"/>
    <w:rsid w:val="00F93848"/>
    <w:rsid w:val="00F939F1"/>
    <w:rsid w:val="00F96D48"/>
    <w:rsid w:val="00FA1F66"/>
    <w:rsid w:val="00FA2ECB"/>
    <w:rsid w:val="00FA57F9"/>
    <w:rsid w:val="00FB0340"/>
    <w:rsid w:val="00FC14C5"/>
    <w:rsid w:val="00FC2B70"/>
    <w:rsid w:val="00FC3A08"/>
    <w:rsid w:val="00FC455B"/>
    <w:rsid w:val="00FD0653"/>
    <w:rsid w:val="00FD0811"/>
    <w:rsid w:val="00FD0B96"/>
    <w:rsid w:val="00FD3783"/>
    <w:rsid w:val="00FD523E"/>
    <w:rsid w:val="00FD5C23"/>
    <w:rsid w:val="00FD7050"/>
    <w:rsid w:val="00FE212B"/>
    <w:rsid w:val="00FE71C3"/>
    <w:rsid w:val="00FF25EA"/>
    <w:rsid w:val="00FF32DA"/>
    <w:rsid w:val="00FF3866"/>
    <w:rsid w:val="00FF3A58"/>
    <w:rsid w:val="00FF4904"/>
    <w:rsid w:val="00FF5C7A"/>
    <w:rsid w:val="00FF74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6F9AC8B"/>
  <w15:chartTrackingRefBased/>
  <w15:docId w15:val="{90F0502C-1F58-4AB2-AE20-D62017B43F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201BEF"/>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rPr>
  </w:style>
  <w:style w:type="paragraph" w:styleId="Heading1">
    <w:name w:val="heading 1"/>
    <w:aliases w:val="H1,Memo Heading 1,h1 + 11 pt,Before:  6 pt,After:  0 pt"/>
    <w:next w:val="Normal"/>
    <w:link w:val="Heading1Char"/>
    <w:uiPriority w:val="9"/>
    <w:qFormat/>
    <w:rsid w:val="00201BEF"/>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rPr>
  </w:style>
  <w:style w:type="paragraph" w:styleId="Heading2">
    <w:name w:val="heading 2"/>
    <w:aliases w:val="H2,h2,DO NOT USE_h2,h21,Heading 2 3GPP,Head2A,2,UNDERRUBRIK 1-2,H21,Head 2,l2,TitreProp,Header 2,ITT t2,PA Major Section,Livello 2,R2,Heading 2 Hidden,Head1,2nd level,heading 2,I2,Section Title,Heading2,list2,H2-Heading 2,Header&#10;2,Header2,22"/>
    <w:basedOn w:val="Heading1"/>
    <w:next w:val="Normal"/>
    <w:link w:val="Heading2Char"/>
    <w:qFormat/>
    <w:rsid w:val="00201BEF"/>
    <w:pPr>
      <w:numPr>
        <w:ilvl w:val="1"/>
      </w:numPr>
      <w:pBdr>
        <w:top w:val="none" w:sz="0" w:space="0" w:color="auto"/>
      </w:pBdr>
      <w:spacing w:before="180"/>
      <w:outlineLvl w:val="1"/>
    </w:pPr>
    <w:rPr>
      <w:sz w:val="32"/>
      <w:szCs w:val="32"/>
    </w:rPr>
  </w:style>
  <w:style w:type="paragraph" w:styleId="Heading3">
    <w:name w:val="heading 3"/>
    <w:aliases w:val="Heading 3 3GPP,Underrubrik2,H3,h3,Memo Heading 3,no break,hello,0H,0h,3h,3H,l3,list 3,Head 3,1.1.1,3rd level,Major Section Sub Section,PA Minor Section,Head3,Level 3 Head,31,32,33,311,321,34,312,322,35,313,323,36,314,324,37,315,325,38,316,326"/>
    <w:basedOn w:val="Heading2"/>
    <w:next w:val="Normal"/>
    <w:link w:val="Heading3Char"/>
    <w:qFormat/>
    <w:rsid w:val="00201BEF"/>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201BEF"/>
    <w:pPr>
      <w:numPr>
        <w:ilvl w:val="3"/>
      </w:numPr>
      <w:outlineLvl w:val="3"/>
    </w:pPr>
    <w:rPr>
      <w:sz w:val="24"/>
      <w:szCs w:val="24"/>
    </w:rPr>
  </w:style>
  <w:style w:type="paragraph" w:styleId="Heading5">
    <w:name w:val="heading 5"/>
    <w:basedOn w:val="Heading4"/>
    <w:next w:val="Normal"/>
    <w:link w:val="Heading5Char"/>
    <w:qFormat/>
    <w:rsid w:val="00201BEF"/>
    <w:pPr>
      <w:numPr>
        <w:ilvl w:val="4"/>
      </w:numPr>
      <w:outlineLvl w:val="4"/>
    </w:pPr>
    <w:rPr>
      <w:sz w:val="22"/>
      <w:szCs w:val="22"/>
    </w:rPr>
  </w:style>
  <w:style w:type="paragraph" w:styleId="Heading6">
    <w:name w:val="heading 6"/>
    <w:basedOn w:val="Normal"/>
    <w:next w:val="Normal"/>
    <w:link w:val="Heading6Char"/>
    <w:qFormat/>
    <w:rsid w:val="00201BEF"/>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201BEF"/>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201BEF"/>
    <w:pPr>
      <w:numPr>
        <w:ilvl w:val="7"/>
      </w:numPr>
      <w:outlineLvl w:val="7"/>
    </w:pPr>
  </w:style>
  <w:style w:type="paragraph" w:styleId="Heading9">
    <w:name w:val="heading 9"/>
    <w:basedOn w:val="Heading8"/>
    <w:next w:val="Normal"/>
    <w:link w:val="Heading9Char"/>
    <w:qFormat/>
    <w:rsid w:val="00201BE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
    <w:basedOn w:val="DefaultParagraphFont"/>
    <w:link w:val="Heading1"/>
    <w:uiPriority w:val="9"/>
    <w:rsid w:val="00201BEF"/>
    <w:rPr>
      <w:rFonts w:ascii="Arial" w:eastAsia="Times New Roman" w:hAnsi="Arial" w:cs="Arial"/>
      <w:sz w:val="36"/>
      <w:szCs w:val="36"/>
      <w:lang w:val="en-GB"/>
    </w:rPr>
  </w:style>
  <w:style w:type="character" w:customStyle="1" w:styleId="Heading2Char">
    <w:name w:val="Heading 2 Char"/>
    <w:aliases w:val="H2 Char,h2 Char,DO NOT USE_h2 Char,h21 Char,Heading 2 3GPP Char,Head2A Char,2 Char,UNDERRUBRIK 1-2 Char,H21 Char,Head 2 Char,l2 Char,TitreProp Char,Header 2 Char,ITT t2 Char,PA Major Section Char,Livello 2 Char,R2 Char,Head1 Char,I2 Char"/>
    <w:basedOn w:val="DefaultParagraphFont"/>
    <w:link w:val="Heading2"/>
    <w:rsid w:val="00201BEF"/>
    <w:rPr>
      <w:rFonts w:ascii="Arial" w:eastAsia="Times New Roman" w:hAnsi="Arial" w:cs="Arial"/>
      <w:sz w:val="32"/>
      <w:szCs w:val="32"/>
      <w:lang w:val="en-GB"/>
    </w:rPr>
  </w:style>
  <w:style w:type="character" w:customStyle="1" w:styleId="Heading3Char">
    <w:name w:val="Heading 3 Char"/>
    <w:aliases w:val="Heading 3 3GPP Char,Underrubrik2 Char,H3 Char,h3 Char,Memo Heading 3 Char,no break Char,hello Char,0H Char,0h Char,3h Char,3H Char,l3 Char,list 3 Char,Head 3 Char,1.1.1 Char,3rd level Char,Major Section Sub Section Char,Head3 Char,31 Char"/>
    <w:basedOn w:val="DefaultParagraphFont"/>
    <w:link w:val="Heading3"/>
    <w:rsid w:val="00201BEF"/>
    <w:rPr>
      <w:rFonts w:ascii="Arial" w:eastAsia="Times New Roman" w:hAnsi="Arial" w:cs="Arial"/>
      <w:sz w:val="28"/>
      <w:szCs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01BEF"/>
    <w:rPr>
      <w:rFonts w:ascii="Arial" w:eastAsia="Times New Roman" w:hAnsi="Arial" w:cs="Arial"/>
      <w:sz w:val="24"/>
      <w:szCs w:val="24"/>
      <w:lang w:val="en-GB"/>
    </w:rPr>
  </w:style>
  <w:style w:type="character" w:customStyle="1" w:styleId="Heading5Char">
    <w:name w:val="Heading 5 Char"/>
    <w:basedOn w:val="DefaultParagraphFont"/>
    <w:link w:val="Heading5"/>
    <w:rsid w:val="00201BEF"/>
    <w:rPr>
      <w:rFonts w:ascii="Arial" w:eastAsia="Times New Roman" w:hAnsi="Arial" w:cs="Arial"/>
      <w:lang w:val="en-GB"/>
    </w:rPr>
  </w:style>
  <w:style w:type="character" w:customStyle="1" w:styleId="Heading6Char">
    <w:name w:val="Heading 6 Char"/>
    <w:basedOn w:val="DefaultParagraphFont"/>
    <w:link w:val="Heading6"/>
    <w:rsid w:val="00201BEF"/>
    <w:rPr>
      <w:rFonts w:ascii="Arial" w:eastAsia="Times New Roman" w:hAnsi="Arial" w:cs="Arial"/>
      <w:sz w:val="20"/>
      <w:szCs w:val="20"/>
      <w:lang w:val="en-GB"/>
    </w:rPr>
  </w:style>
  <w:style w:type="character" w:customStyle="1" w:styleId="Heading7Char">
    <w:name w:val="Heading 7 Char"/>
    <w:basedOn w:val="DefaultParagraphFont"/>
    <w:link w:val="Heading7"/>
    <w:rsid w:val="00201BEF"/>
    <w:rPr>
      <w:rFonts w:ascii="Arial" w:eastAsia="Times New Roman" w:hAnsi="Arial" w:cs="Arial"/>
      <w:sz w:val="20"/>
      <w:szCs w:val="20"/>
      <w:lang w:val="en-GB"/>
    </w:rPr>
  </w:style>
  <w:style w:type="character" w:customStyle="1" w:styleId="Heading8Char">
    <w:name w:val="Heading 8 Char"/>
    <w:basedOn w:val="DefaultParagraphFont"/>
    <w:link w:val="Heading8"/>
    <w:rsid w:val="00201BEF"/>
    <w:rPr>
      <w:rFonts w:ascii="Arial" w:eastAsia="Times New Roman" w:hAnsi="Arial" w:cs="Arial"/>
      <w:sz w:val="20"/>
      <w:szCs w:val="20"/>
      <w:lang w:val="en-GB"/>
    </w:rPr>
  </w:style>
  <w:style w:type="character" w:customStyle="1" w:styleId="Heading9Char">
    <w:name w:val="Heading 9 Char"/>
    <w:basedOn w:val="DefaultParagraphFont"/>
    <w:link w:val="Heading9"/>
    <w:rsid w:val="00201BEF"/>
    <w:rPr>
      <w:rFonts w:ascii="Arial" w:eastAsia="Times New Roman" w:hAnsi="Arial" w:cs="Arial"/>
      <w:sz w:val="20"/>
      <w:szCs w:val="20"/>
      <w:lang w:val="en-GB"/>
    </w:rPr>
  </w:style>
  <w:style w:type="paragraph" w:styleId="TOC1">
    <w:name w:val="toc 1"/>
    <w:aliases w:val="Observation TOC2"/>
    <w:uiPriority w:val="39"/>
    <w:rsid w:val="00201BEF"/>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rPr>
  </w:style>
  <w:style w:type="paragraph" w:customStyle="1" w:styleId="3GPPHeader">
    <w:name w:val="3GPP_Header"/>
    <w:basedOn w:val="Normal"/>
    <w:rsid w:val="00201BEF"/>
    <w:pPr>
      <w:tabs>
        <w:tab w:val="left" w:pos="1701"/>
        <w:tab w:val="right" w:pos="9639"/>
      </w:tabs>
      <w:spacing w:after="240"/>
    </w:pPr>
    <w:rPr>
      <w:b/>
      <w:sz w:val="24"/>
    </w:rPr>
  </w:style>
  <w:style w:type="paragraph" w:styleId="Footer">
    <w:name w:val="footer"/>
    <w:basedOn w:val="Header"/>
    <w:link w:val="FooterChar"/>
    <w:rsid w:val="00201BEF"/>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rsid w:val="00201BEF"/>
    <w:rPr>
      <w:rFonts w:ascii="Arial" w:eastAsia="Times New Roman" w:hAnsi="Arial" w:cs="Arial"/>
      <w:b/>
      <w:bCs/>
      <w:i/>
      <w:iCs/>
      <w:noProof/>
      <w:sz w:val="18"/>
      <w:szCs w:val="18"/>
    </w:rPr>
  </w:style>
  <w:style w:type="paragraph" w:customStyle="1" w:styleId="Reference">
    <w:name w:val="Reference"/>
    <w:basedOn w:val="Normal"/>
    <w:rsid w:val="00201BEF"/>
    <w:pPr>
      <w:numPr>
        <w:numId w:val="2"/>
      </w:numPr>
    </w:pPr>
  </w:style>
  <w:style w:type="character" w:styleId="PageNumber">
    <w:name w:val="page number"/>
    <w:rsid w:val="00201BEF"/>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01BE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01BEF"/>
    <w:rPr>
      <w:rFonts w:ascii="Arial" w:eastAsia="Times New Roman" w:hAnsi="Arial" w:cs="Times New Roman"/>
      <w:sz w:val="20"/>
      <w:szCs w:val="20"/>
      <w:lang w:val="en-GB"/>
    </w:rPr>
  </w:style>
  <w:style w:type="paragraph" w:customStyle="1" w:styleId="Proposal">
    <w:name w:val="Proposal"/>
    <w:basedOn w:val="Normal"/>
    <w:qFormat/>
    <w:rsid w:val="00201BEF"/>
    <w:pPr>
      <w:numPr>
        <w:numId w:val="3"/>
      </w:numPr>
      <w:tabs>
        <w:tab w:val="clear" w:pos="1304"/>
        <w:tab w:val="left" w:pos="1701"/>
      </w:tabs>
      <w:ind w:left="1701" w:hanging="1701"/>
    </w:pPr>
    <w:rPr>
      <w:b/>
      <w:bCs/>
    </w:rPr>
  </w:style>
  <w:style w:type="paragraph" w:customStyle="1" w:styleId="Observation">
    <w:name w:val="Observation"/>
    <w:basedOn w:val="Proposal"/>
    <w:qFormat/>
    <w:rsid w:val="00201BEF"/>
    <w:pPr>
      <w:numPr>
        <w:numId w:val="4"/>
      </w:numPr>
      <w:ind w:left="1701" w:hanging="1701"/>
    </w:pPr>
  </w:style>
  <w:style w:type="paragraph" w:customStyle="1" w:styleId="CRCoverPage">
    <w:name w:val="CR Cover Page"/>
    <w:link w:val="CRCoverPageZchn"/>
    <w:rsid w:val="00201BEF"/>
    <w:pPr>
      <w:spacing w:after="120" w:line="240" w:lineRule="auto"/>
    </w:pPr>
    <w:rPr>
      <w:rFonts w:ascii="Arial" w:eastAsia="DengXian" w:hAnsi="Arial" w:cs="Times New Roman"/>
      <w:sz w:val="20"/>
      <w:szCs w:val="20"/>
      <w:lang w:val="en-GB" w:eastAsia="en-US"/>
    </w:rPr>
  </w:style>
  <w:style w:type="character" w:customStyle="1" w:styleId="CRCoverPageZchn">
    <w:name w:val="CR Cover Page Zchn"/>
    <w:link w:val="CRCoverPage"/>
    <w:locked/>
    <w:rsid w:val="00201BEF"/>
    <w:rPr>
      <w:rFonts w:ascii="Arial" w:eastAsia="DengXian" w:hAnsi="Arial" w:cs="Times New Roman"/>
      <w:sz w:val="20"/>
      <w:szCs w:val="20"/>
      <w:lang w:val="en-GB" w:eastAsia="en-US"/>
    </w:rPr>
  </w:style>
  <w:style w:type="paragraph" w:styleId="Bibliography">
    <w:name w:val="Bibliography"/>
    <w:basedOn w:val="Normal"/>
    <w:next w:val="Normal"/>
    <w:uiPriority w:val="37"/>
    <w:unhideWhenUsed/>
    <w:rsid w:val="00201BEF"/>
  </w:style>
  <w:style w:type="paragraph" w:customStyle="1" w:styleId="IvDbodytext">
    <w:name w:val="IvD bodytext"/>
    <w:basedOn w:val="BodyText"/>
    <w:link w:val="IvDbodytextChar"/>
    <w:qFormat/>
    <w:rsid w:val="00201BEF"/>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201BEF"/>
    <w:rPr>
      <w:rFonts w:ascii="Arial" w:eastAsia="Times New Roman" w:hAnsi="Arial" w:cs="Times New Roman"/>
      <w:spacing w:val="2"/>
      <w:sz w:val="20"/>
      <w:szCs w:val="20"/>
      <w:lang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rsid w:val="00201BEF"/>
    <w:pPr>
      <w:tabs>
        <w:tab w:val="center" w:pos="4680"/>
        <w:tab w:val="right" w:pos="9360"/>
      </w:tabs>
      <w:spacing w:after="0"/>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201BEF"/>
    <w:rPr>
      <w:rFonts w:ascii="Arial" w:eastAsia="Times New Roman" w:hAnsi="Arial" w:cs="Times New Roman"/>
      <w:sz w:val="20"/>
      <w:szCs w:val="20"/>
      <w:lang w:val="en-GB"/>
    </w:rPr>
  </w:style>
  <w:style w:type="character" w:styleId="CommentReference">
    <w:name w:val="annotation reference"/>
    <w:semiHidden/>
    <w:rsid w:val="00987DBB"/>
    <w:rPr>
      <w:sz w:val="16"/>
      <w:szCs w:val="16"/>
    </w:rPr>
  </w:style>
  <w:style w:type="paragraph" w:styleId="CommentText">
    <w:name w:val="annotation text"/>
    <w:basedOn w:val="Normal"/>
    <w:link w:val="CommentTextChar"/>
    <w:semiHidden/>
    <w:rsid w:val="00987DBB"/>
  </w:style>
  <w:style w:type="character" w:customStyle="1" w:styleId="CommentTextChar">
    <w:name w:val="Comment Text Char"/>
    <w:basedOn w:val="DefaultParagraphFont"/>
    <w:link w:val="CommentText"/>
    <w:semiHidden/>
    <w:rsid w:val="00987DBB"/>
    <w:rPr>
      <w:rFonts w:ascii="Arial" w:eastAsia="Times New Roman" w:hAnsi="Arial" w:cs="Times New Roman"/>
      <w:sz w:val="20"/>
      <w:szCs w:val="20"/>
      <w:lang w:val="en-GB"/>
    </w:rPr>
  </w:style>
  <w:style w:type="paragraph" w:styleId="BalloonText">
    <w:name w:val="Balloon Text"/>
    <w:basedOn w:val="Normal"/>
    <w:link w:val="BalloonTextChar"/>
    <w:uiPriority w:val="99"/>
    <w:semiHidden/>
    <w:unhideWhenUsed/>
    <w:rsid w:val="00987DB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7DBB"/>
    <w:rPr>
      <w:rFonts w:ascii="Segoe UI" w:eastAsia="Times New Roman" w:hAnsi="Segoe UI" w:cs="Segoe UI"/>
      <w:sz w:val="18"/>
      <w:szCs w:val="18"/>
      <w:lang w:val="en-GB"/>
    </w:rPr>
  </w:style>
  <w:style w:type="table" w:styleId="TableGrid">
    <w:name w:val="Table Grid"/>
    <w:basedOn w:val="TableNormal"/>
    <w:uiPriority w:val="39"/>
    <w:rsid w:val="00E55A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291908"/>
    <w:rPr>
      <w:b/>
      <w:bCs/>
    </w:rPr>
  </w:style>
  <w:style w:type="character" w:customStyle="1" w:styleId="CommentSubjectChar">
    <w:name w:val="Comment Subject Char"/>
    <w:basedOn w:val="CommentTextChar"/>
    <w:link w:val="CommentSubject"/>
    <w:uiPriority w:val="99"/>
    <w:semiHidden/>
    <w:rsid w:val="00291908"/>
    <w:rPr>
      <w:rFonts w:ascii="Arial" w:eastAsia="Times New Roman" w:hAnsi="Arial" w:cs="Times New Roman"/>
      <w:b/>
      <w:bCs/>
      <w:sz w:val="20"/>
      <w:szCs w:val="20"/>
      <w:lang w:val="en-GB"/>
    </w:rPr>
  </w:style>
  <w:style w:type="character" w:styleId="Hyperlink">
    <w:name w:val="Hyperlink"/>
    <w:basedOn w:val="DefaultParagraphFont"/>
    <w:uiPriority w:val="99"/>
    <w:unhideWhenUsed/>
    <w:rsid w:val="002D37C0"/>
    <w:rPr>
      <w:color w:val="0563C1" w:themeColor="hyperlink"/>
      <w:u w:val="single"/>
    </w:rPr>
  </w:style>
  <w:style w:type="paragraph" w:styleId="TableofFigures">
    <w:name w:val="table of figures"/>
    <w:basedOn w:val="Normal"/>
    <w:next w:val="Normal"/>
    <w:uiPriority w:val="99"/>
    <w:unhideWhenUsed/>
    <w:rsid w:val="002D37C0"/>
    <w:pPr>
      <w:spacing w:after="0"/>
    </w:pPr>
  </w:style>
  <w:style w:type="paragraph" w:styleId="Caption">
    <w:name w:val="caption"/>
    <w:basedOn w:val="Normal"/>
    <w:next w:val="Normal"/>
    <w:uiPriority w:val="35"/>
    <w:unhideWhenUsed/>
    <w:qFormat/>
    <w:rsid w:val="00B02797"/>
    <w:pPr>
      <w:spacing w:after="200"/>
    </w:pPr>
    <w:rPr>
      <w:i/>
      <w:iCs/>
      <w:color w:val="44546A" w:themeColor="text2"/>
      <w:sz w:val="18"/>
      <w:szCs w:val="18"/>
    </w:rPr>
  </w:style>
  <w:style w:type="paragraph" w:styleId="ListParagraph">
    <w:name w:val="List Paragraph"/>
    <w:basedOn w:val="Normal"/>
    <w:uiPriority w:val="34"/>
    <w:qFormat/>
    <w:rsid w:val="00AB132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5886192">
      <w:bodyDiv w:val="1"/>
      <w:marLeft w:val="0"/>
      <w:marRight w:val="0"/>
      <w:marTop w:val="0"/>
      <w:marBottom w:val="0"/>
      <w:divBdr>
        <w:top w:val="none" w:sz="0" w:space="0" w:color="auto"/>
        <w:left w:val="none" w:sz="0" w:space="0" w:color="auto"/>
        <w:bottom w:val="none" w:sz="0" w:space="0" w:color="auto"/>
        <w:right w:val="none" w:sz="0" w:space="0" w:color="auto"/>
      </w:divBdr>
      <w:divsChild>
        <w:div w:id="1214731074">
          <w:marLeft w:val="0"/>
          <w:marRight w:val="0"/>
          <w:marTop w:val="0"/>
          <w:marBottom w:val="0"/>
          <w:divBdr>
            <w:top w:val="none" w:sz="0" w:space="0" w:color="auto"/>
            <w:left w:val="none" w:sz="0" w:space="0" w:color="auto"/>
            <w:bottom w:val="none" w:sz="0" w:space="0" w:color="auto"/>
            <w:right w:val="none" w:sz="0" w:space="0" w:color="auto"/>
          </w:divBdr>
        </w:div>
      </w:divsChild>
    </w:div>
    <w:div w:id="843205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9b239327-9e80-40e4-b1b7-4394fed77a33">
      <UserInfo>
        <DisplayName/>
        <AccountId xsi:nil="true"/>
        <AccountType/>
      </UserInfo>
    </SharedWithUsers>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4D147550-01B3-41A7-9F07-4421249806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9906F85-C58A-4C12-B181-B6B3C79B0247}">
  <ds:schemaRefs>
    <ds:schemaRef ds:uri="http://schemas.microsoft.com/sharepoint/v3/contenttype/forms"/>
  </ds:schemaRefs>
</ds:datastoreItem>
</file>

<file path=customXml/itemProps3.xml><?xml version="1.0" encoding="utf-8"?>
<ds:datastoreItem xmlns:ds="http://schemas.openxmlformats.org/officeDocument/2006/customXml" ds:itemID="{A536FA81-259D-40C4-8876-4BE945B9617A}">
  <ds:schemaRefs>
    <ds:schemaRef ds:uri="http://schemas.microsoft.com/office/2006/metadata/properties"/>
    <ds:schemaRef ds:uri="http://schemas.microsoft.com/office/infopath/2007/PartnerControls"/>
    <ds:schemaRef ds:uri="9b239327-9e80-40e4-b1b7-4394fed77a33"/>
    <ds:schemaRef ds:uri="2f282d3b-eb4a-4b09-b61f-b9593442e286"/>
  </ds:schemaRefs>
</ds:datastoreItem>
</file>

<file path=customXml/itemProps4.xml><?xml version="1.0" encoding="utf-8"?>
<ds:datastoreItem xmlns:ds="http://schemas.openxmlformats.org/officeDocument/2006/customXml" ds:itemID="{1276FBD4-4EB6-3B4C-B6D2-DE9EE8A90F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240</TotalTime>
  <Pages>4</Pages>
  <Words>1634</Words>
  <Characters>9317</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10930</CharactersWithSpaces>
  <SharedDoc>false</SharedDoc>
  <HLinks>
    <vt:vector size="18" baseType="variant">
      <vt:variant>
        <vt:i4>1376313</vt:i4>
      </vt:variant>
      <vt:variant>
        <vt:i4>14</vt:i4>
      </vt:variant>
      <vt:variant>
        <vt:i4>0</vt:i4>
      </vt:variant>
      <vt:variant>
        <vt:i4>5</vt:i4>
      </vt:variant>
      <vt:variant>
        <vt:lpwstr/>
      </vt:variant>
      <vt:variant>
        <vt:lpwstr>_Toc16508256</vt:lpwstr>
      </vt:variant>
      <vt:variant>
        <vt:i4>1441849</vt:i4>
      </vt:variant>
      <vt:variant>
        <vt:i4>11</vt:i4>
      </vt:variant>
      <vt:variant>
        <vt:i4>0</vt:i4>
      </vt:variant>
      <vt:variant>
        <vt:i4>5</vt:i4>
      </vt:variant>
      <vt:variant>
        <vt:lpwstr/>
      </vt:variant>
      <vt:variant>
        <vt:lpwstr>_Toc16508255</vt:lpwstr>
      </vt:variant>
      <vt:variant>
        <vt:i4>1507385</vt:i4>
      </vt:variant>
      <vt:variant>
        <vt:i4>8</vt:i4>
      </vt:variant>
      <vt:variant>
        <vt:i4>0</vt:i4>
      </vt:variant>
      <vt:variant>
        <vt:i4>5</vt:i4>
      </vt:variant>
      <vt:variant>
        <vt:lpwstr/>
      </vt:variant>
      <vt:variant>
        <vt:lpwstr>_Toc16508254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Pascal A.</cp:lastModifiedBy>
  <cp:revision>85</cp:revision>
  <dcterms:created xsi:type="dcterms:W3CDTF">2019-07-30T21:23:00Z</dcterms:created>
  <dcterms:modified xsi:type="dcterms:W3CDTF">2019-10-03T18:52:00Z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39c5bee2-837f-4249-9f5b-0ac1e228e4df</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Order">
    <vt:r8>3102100</vt:r8>
  </property>
  <property fmtid="{D5CDD505-2E9C-101B-9397-08002B2CF9AE}" pid="14" name="xd_Signature">
    <vt:bool>false</vt:bool>
  </property>
  <property fmtid="{D5CDD505-2E9C-101B-9397-08002B2CF9AE}" pid="15" name="xd_ProgID">
    <vt:lpwstr/>
  </property>
  <property fmtid="{D5CDD505-2E9C-101B-9397-08002B2CF9AE}" pid="16" name="ComplianceAssetId">
    <vt:lpwstr/>
  </property>
  <property fmtid="{D5CDD505-2E9C-101B-9397-08002B2CF9AE}" pid="17" name="TemplateUrl">
    <vt:lpwstr/>
  </property>
  <property fmtid="{D5CDD505-2E9C-101B-9397-08002B2CF9AE}" pid="18" name="AuthorIds_UIVersion_18432">
    <vt:lpwstr>24</vt:lpwstr>
  </property>
</Properties>
</file>